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uto"/>
        <w:ind w:left="3914" w:hanging="3914" w:hangingChars="886"/>
        <w:jc w:val="center"/>
        <w:rPr>
          <w:rFonts w:hint="eastAsia" w:cs="仿宋_GB2312" w:asciiTheme="majorEastAsia" w:hAnsiTheme="majorEastAsia" w:eastAsiaTheme="majorEastAsia"/>
          <w:bCs/>
          <w:kern w:val="0"/>
          <w:sz w:val="44"/>
          <w:szCs w:val="44"/>
        </w:rPr>
      </w:pPr>
      <w:bookmarkStart w:id="0" w:name="_Toc397605795"/>
      <w:r>
        <w:rPr>
          <w:rFonts w:hint="eastAsia" w:cs="仿宋_GB2312" w:asciiTheme="majorEastAsia" w:hAnsiTheme="majorEastAsia" w:eastAsiaTheme="majorEastAsia"/>
          <w:bCs/>
          <w:kern w:val="0"/>
          <w:sz w:val="44"/>
          <w:szCs w:val="44"/>
        </w:rPr>
        <w:t>长交建【2017】GZ117号长葛市质检大厦景观</w:t>
      </w:r>
    </w:p>
    <w:p>
      <w:pPr>
        <w:pStyle w:val="4"/>
        <w:spacing w:line="480" w:lineRule="auto"/>
        <w:ind w:left="3842" w:leftChars="1575" w:hanging="534" w:hangingChars="121"/>
        <w:rPr>
          <w:rFonts w:hint="eastAsia" w:cs="仿宋_GB2312" w:asciiTheme="majorEastAsia" w:hAnsiTheme="majorEastAsia" w:eastAsiaTheme="majorEastAsia"/>
          <w:bCs/>
          <w:kern w:val="0"/>
          <w:sz w:val="44"/>
          <w:szCs w:val="44"/>
        </w:rPr>
      </w:pPr>
    </w:p>
    <w:p>
      <w:pPr>
        <w:pStyle w:val="4"/>
        <w:spacing w:line="480" w:lineRule="auto"/>
        <w:ind w:left="3842" w:leftChars="1575" w:hanging="534" w:hangingChars="121"/>
        <w:rPr>
          <w:rFonts w:hint="eastAsia" w:cs="仿宋_GB2312" w:asciiTheme="majorEastAsia" w:hAnsiTheme="majorEastAsia" w:eastAsiaTheme="majorEastAsia"/>
          <w:bCs/>
          <w:kern w:val="0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Cs/>
          <w:kern w:val="0"/>
          <w:sz w:val="44"/>
          <w:szCs w:val="44"/>
        </w:rPr>
        <w:t>工程招标公告</w:t>
      </w:r>
    </w:p>
    <w:p>
      <w:pPr>
        <w:pStyle w:val="12"/>
        <w:shd w:val="clear" w:color="auto" w:fill="FFFFFF"/>
        <w:spacing w:line="360" w:lineRule="auto"/>
        <w:rPr>
          <w:rFonts w:hint="eastAsia" w:ascii="黑体" w:hAnsi="黑体" w:eastAsia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>一、招标条件</w:t>
      </w:r>
    </w:p>
    <w:p>
      <w:pPr>
        <w:spacing w:line="360" w:lineRule="auto"/>
        <w:ind w:firstLine="800" w:firstLineChars="25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招标项目长葛市质检大厦景观工程已由相关部门以长发改审[2012]39号批准建设，建设资金来源为财政资金。招标人为长葛市质量技术监督检验测试中心，招标代理机构为河南天一工程管理有限公司。本项目已具备招标条件，现对该项目施工进行国内公开招标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二、项目概况及招标范围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2.1招标编号：长交建【2017】GZ117号；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2.2项目名称：长葛市质检大厦景观工程；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2.3建设地点：长葛市；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2.4项目建设性质：新建；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2.5项目建设内容: 长葛市质检大厦景观工程，主要包含园路、景观、绿化、雨水、污水、给水、消防给水等工程（具体招标规模详见工程量清单）。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2.6标段划分：本项目共划分为一个标段;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2.7招标控制价：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招标控制价：3495768.33元（含规费、税金、安全文明措施费）；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2.8计划工期： 30日历天。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2.9招标范围：本工程招标文件、工程量清单、施工图纸、补充文件（如有）、答疑纪要等列明的所有建设内容；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2.10质量要求：合格（符合国家现行的验收规范和标准）。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三、投标人资格要求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3.1本项目投标人须具备市政公用工程施工总承包叁级（含叁级）及以上资质，并且具有有效的安全生产许可证，具备独立法人资格，有良好的财务状况，良好的社会信誉及同类项目业绩，并在人员、设备、资金等方面具备相应的施工能力；拟任项目经理须具备市政公用工程专业贰级（含贰级）及以上建造师资格（不含临时），取得有效的安全生产考核合格证，且未担任其他在施建设工程的项目经理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3.2本次招标不接受联合体投标，不得转包、挂靠及违法分包；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3.3与招标人存在利害关系可能影响招标公正性的法人、其他组织或者个人，不得参加投标；单位负责人为同一人或者存在控股、管理关系的不同单位，不得参加同一标段投标或者未划分标段的同一招标项目投标。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2"/>
        <w:spacing w:line="360" w:lineRule="auto"/>
        <w:ind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3.4未被列入“信用中国”（www.creditchina.gov.cn）、中国政府采购网（www.ccgp.gov.cn）渠道信用记录失信被执行人（执行期内）、重大税收违法案件当事人名单、政府采购严重违法失信行为记录名单的投标人。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rPr>
          <w:rFonts w:hint="eastAsia" w:ascii="黑体" w:hAnsi="黑体" w:eastAsia="黑体"/>
          <w:b/>
          <w:bCs/>
          <w:color w:val="333333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四、投标报名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4.1报名时间：2017年11月2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日至2017年12月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4.2报名方式：网上报名。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（1）注册：持CA数字认证证书，登录【全国公共资源交易平台（河南省·许昌市）】“系统用户注册”入口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（http://221.14.6.70:8088/ggzy/eps/public/RegistAllJcxx.html）进行免费注册登记（详见“常见问题解答-诚信库网上注册相关资料下载”）；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（2）报名：登录【全国公共资源交易平台（河南省·许昌市）】“投标人/供应商登录”入口（http://221.14.6.70:8088/ggzy/）,在报名期限内。（详见“常见问题解答-交易系统操作手册”）。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rPr>
          <w:rFonts w:hint="eastAsia" w:ascii="黑体" w:hAnsi="黑体" w:eastAsia="黑体"/>
          <w:b/>
          <w:bCs/>
          <w:color w:val="333333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五、招标文件和施工图纸的获取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5.1招标文件和工程量清单的获取：报名期限内，投标人登录《全国公共资源交易平台（河南省·许昌市）》自行下载本项目招标文件、工程量清单。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5.2施工图纸下载：按照招标文件中第二章投标人须知前附表第2.1项所给的网址自行下载。</w:t>
      </w:r>
    </w:p>
    <w:p>
      <w:pP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5.3招标文件费用：投标人在递交纸制投标文件时向代理公司缴纳招标文件费用，本项目招标文件费用为600元/套，售后不退。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5.4本项目实行资格后审，资格后审所需资料详见招标文件。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六、投标文件的递交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6.1投标文件递交的截止时间：2017年12月29日09时30分（北京时间）。  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6.2开标地点：长葛市公共资源交易中心（长葛市葛天大道东段商务区6#楼四楼409开标二室）。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6.3 逾期送达的或者未按照招标文件要求密封的投标文件，招标人不予受理。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6.4未通过全国公共资源交易平台（河南·许昌）下载招标文件的投标人，其投标文件不予受理。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七、发布公告的媒介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本次招标公告同时在“中国采购与招标网”、“河南招标采购综合网”、“河南省政府采购网”、“全国公共资源交易平台（河南·许昌）”上发布。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八、招标人及代理机构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招标人：长葛市质量技术监督检验测试中心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  系  人：候先生        13700893176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招标代理机构：河南天一工程管理有限公司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  系  人：李先生    0374-6235699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九、特别提示：</w:t>
      </w:r>
    </w:p>
    <w:p>
      <w:pPr>
        <w:spacing w:line="360" w:lineRule="auto"/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所有投标单位请时刻关注《全国公共资源交易平台（河南·许昌）》，澄清、答疑、变更均在《全国公共资源交易平台（河南·许昌）》发布，不再另行通知。如未及时查看影响其投标，后果自负。</w:t>
      </w:r>
      <w:bookmarkEnd w:id="0"/>
    </w:p>
    <w:p>
      <w:pPr>
        <w:autoSpaceDE w:val="0"/>
        <w:autoSpaceDN w:val="0"/>
        <w:adjustRightInd w:val="0"/>
        <w:spacing w:afterLines="50"/>
        <w:jc w:val="center"/>
        <w:outlineLvl w:val="0"/>
        <w:rPr>
          <w:rFonts w:hint="eastAsia"/>
          <w:b/>
          <w:bCs/>
          <w:kern w:val="0"/>
          <w:sz w:val="36"/>
          <w:szCs w:val="36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620"/>
    <w:rsid w:val="00033753"/>
    <w:rsid w:val="00A02620"/>
    <w:rsid w:val="1AE311F1"/>
    <w:rsid w:val="646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qFormat/>
    <w:uiPriority w:val="0"/>
    <w:pPr>
      <w:ind w:firstLine="420" w:firstLineChars="100"/>
    </w:pPr>
  </w:style>
  <w:style w:type="paragraph" w:styleId="3">
    <w:name w:val="Body Text"/>
    <w:basedOn w:val="1"/>
    <w:link w:val="9"/>
    <w:unhideWhenUsed/>
    <w:uiPriority w:val="99"/>
    <w:pPr>
      <w:spacing w:after="120"/>
    </w:pPr>
  </w:style>
  <w:style w:type="paragraph" w:styleId="4">
    <w:name w:val="Plain Text"/>
    <w:basedOn w:val="1"/>
    <w:link w:val="11"/>
    <w:uiPriority w:val="0"/>
    <w:rPr>
      <w:rFonts w:ascii="宋体" w:hAnsi="Courier New" w:cs="Courier New"/>
      <w:b/>
      <w:szCs w:val="21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纯文本 Char"/>
    <w:link w:val="4"/>
    <w:uiPriority w:val="0"/>
    <w:rPr>
      <w:rFonts w:ascii="宋体" w:hAnsi="Courier New" w:eastAsia="宋体" w:cs="Courier New"/>
      <w:b/>
      <w:szCs w:val="21"/>
    </w:rPr>
  </w:style>
  <w:style w:type="character" w:customStyle="1" w:styleId="9">
    <w:name w:val="正文文本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Char"/>
    <w:basedOn w:val="9"/>
    <w:link w:val="2"/>
    <w:qFormat/>
    <w:uiPriority w:val="0"/>
  </w:style>
  <w:style w:type="character" w:customStyle="1" w:styleId="11">
    <w:name w:val="纯文本 Char1"/>
    <w:basedOn w:val="6"/>
    <w:link w:val="4"/>
    <w:semiHidden/>
    <w:uiPriority w:val="99"/>
    <w:rPr>
      <w:rFonts w:ascii="宋体" w:hAnsi="Courier New" w:eastAsia="宋体" w:cs="Courier New"/>
      <w:szCs w:val="21"/>
    </w:rPr>
  </w:style>
  <w:style w:type="paragraph" w:customStyle="1" w:styleId="12">
    <w:name w:val="p0"/>
    <w:basedOn w:val="1"/>
    <w:uiPriority w:val="0"/>
    <w:pPr>
      <w:widowControl/>
      <w:spacing w:line="408" w:lineRule="auto"/>
      <w:ind w:left="1"/>
      <w:textAlignment w:val="bottom"/>
    </w:pPr>
    <w:rPr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1625</Characters>
  <Lines>13</Lines>
  <Paragraphs>3</Paragraphs>
  <ScaleCrop>false</ScaleCrop>
  <LinksUpToDate>false</LinksUpToDate>
  <CharactersWithSpaces>1907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2017-11-24T07:44:00Z</dcterms:created>
  <dc:creator>河南天一工程管理有限公司:刘春永</dc:creator>
  <cp:lastModifiedBy>Administrator</cp:lastModifiedBy>
  <dcterms:modified xsi:type="dcterms:W3CDTF">2017-11-28T02:51:43Z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