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eastAsia="zh-CN"/>
        </w:rPr>
        <w:t>长交建【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val="en-US" w:eastAsia="zh-CN"/>
        </w:rPr>
        <w:t>GZ088号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eastAsia="zh-CN"/>
        </w:rPr>
        <w:t>长葛市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  <w:lang w:val="en-US" w:eastAsia="zh-CN"/>
        </w:rPr>
        <w:t>2017年老城镇农业综合开发土地治理结余资金项目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z w:val="44"/>
          <w:szCs w:val="44"/>
          <w:shd w:val="clear" w:fill="FFFFFF"/>
        </w:rPr>
        <w:t>招标公告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一、招标条件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本招标项目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长葛市2017年老城镇农业综合开发土地治理节余资金项目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己由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许昌市农业综合开发办公室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许农开办【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2017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14号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批准建设，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建设单位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长葛市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老城镇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人民政府 </w:t>
      </w:r>
      <w:r>
        <w:rPr>
          <w:rFonts w:hint="eastAsia" w:ascii="仿宋" w:hAnsi="仿宋" w:eastAsia="仿宋" w:cs="仿宋"/>
          <w:sz w:val="32"/>
          <w:szCs w:val="32"/>
        </w:rPr>
        <w:t>，建设资金来自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财政资金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，招标代理机构为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河南永和工程造价咨询有限公司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。项目己具备招标条件，现对该项目的土建工程、物资设备进行公开招标。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二、项目概况与招标内容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（一）项目编号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长交建【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GZ088号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（二）建设地点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长葛市老城镇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（三）建设规模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施工标段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括新打机井15眼；新建井台149座，新建生产桥7座，硬化路0.659km；地埋线施工12.578km；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货物标段：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水泵及安装126台；购农电线路74.813Km；地埋管购买1Km；购软水带34.196Km；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（四）招标控制价：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施工标段：招标控制价：611548.79元；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货物标段：招标控制价：1921563.50元；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（五）招标范围：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施工图纸范围、招标文件、答疑纪要（如有）和补充文件（如有）范围内的全部内容。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（六）</w:t>
      </w: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  <w:lang w:val="en-US" w:eastAsia="zh-CN"/>
        </w:rPr>
        <w:t>标段划分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一个施工标段，一个货物标段；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（七）计划工期：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60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日历天。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sz w:val="32"/>
          <w:szCs w:val="32"/>
          <w:shd w:val="clear" w:fill="FFFFFF"/>
        </w:rPr>
        <w:t>（八）质量要求：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合格（符合国家现行的验收规范和标准）。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三、投标人资格要求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bookmarkStart w:id="0" w:name="_Toc137"/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3.1  施工标：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投标人须具备水利水电工程施工总承包叁级（含）以上资质及凿井工程专业承包叁级（含）以上资质，且具有有效的安全生产许可证；项目经理具有水利水电专业贰级及以上注册建造师证（不含临时），且未担任其它在施建设工程项目的项目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其他要求：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人除具有以上施工资质以外，投标人均需具备独立法人资格，有良好的财务状况，良好的社会信誉；并在人员、设备、资金等方面具备相应的施工能力；近三年内（2014年1月1日以来）完成过与所投标段类似的工程业绩（中标通知书和合同原件为准）；人员资格要求：技术负责人应具有中级及以上技术职称；企业主要负责人、项目经理、专职安全员应具有行政主管部门颁发的安全生产考核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3.2货物标：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投标人须为中国境内注册的产品生产商，所投产品须具有省级（含）以上质检报告并负责采购后的安装工作。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本次货物招标以水泵及农线路采购为主，具备水泵或农电线生产资质的生产厂家均可参加投标，中标单位负责本次招标其他货物的采购。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投标人须具备独立法人资格、良好的财务状况；良好的社会信誉及近三年（2014年1月1日）同类工程供货业绩，其中：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3.2.1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具备相应的经营范围，有履行合同能力和完善的售后服务体系；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3.2.2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物资设备不接受代理商（或经销商）的投标；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本次招标不接受联合体投标,不得转包、挂靠及违法分包；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各标段：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四、网上下载招标文件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报名时间：凡有意参加投标者，请于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2017年11月8日至2017年11月14日内进行报名。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2、报名方式：网上报名。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注册：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持CA数字认证证书，登录【全国公共资源交易平台（河南省·许昌市）】“系统用户注册”入口（http://221.14.6.70:8088/ggzy/eps/public/RegistAllJcxx.html）进行免费注册登记（详见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网站首页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“常见问题解答-诚信库网上注册相关资料下载”）；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报名：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登录【全国公共资源交易平台（河南省·许昌市）】“投标人/供应商登录”入口（http://221.14.6.70:8088/ggzy/），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在报名期限内报名。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（详见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网站首页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“常见问题解答-交易系统操作手册”）。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五、招标文件的获取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招标文件和工程量清单的下载：报名期限内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投标人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登录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《全国公共资源交易平台（河南省·许昌市）》自行下载本项目招标文件、工程量清单。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施工图纸下载：按照招标文件中第二章投标人须知前附表所给的网址自行下载。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投标人在递交纸制投标文件时向代理公司缴纳招标文件费用，本项目招标文件费用为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00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套，售后不退。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本项目实行资格后审，资格后审所需资料详见招标文件。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六、投标文件的递交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（一）投标文件递交的截止时间及开标时间：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2017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 11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上午9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（二）投标文件递交地点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长葛市公共资源交易中心（长葛市新区葛天大道东段，商务区6号楼4层409室）。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（三）逾期送达的投标文件，招标人不予受理。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（四）未通过【全国公共资源交易平台（河南省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许昌市）】下载招标文件的投标人，其投标文件将拒收。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七、发布公告的媒介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本公告同时在《中国采购与招标网》、《河南招标采购综合网》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河南省政府采购网》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和《全国公共资源交易平台（河南省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许昌市）》上发布。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2"/>
          <w:szCs w:val="32"/>
          <w:shd w:val="clear" w:fill="FFFFFF"/>
        </w:rPr>
        <w:t>八、联系方式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招 标 人：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长葛市老城镇人民政府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地 址：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长葛市老城镇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联 系 人：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刘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先生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13569956396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代理机构：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河南永和工程造价咨询有限公司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地 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郑州市经开第三大街经北一路交叉口罗兰酒店206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联 系 人：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李先生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17737686299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both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righ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eastAsia="zh-CN"/>
        </w:rPr>
        <w:t>长葛市老城镇人民政府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1"/>
        <w:jc w:val="right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2017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fill="FFFFFF"/>
        </w:rPr>
        <w:t>日</w:t>
      </w:r>
    </w:p>
    <w:p>
      <w:pPr>
        <w:ind w:left="0" w:leftChars="0"/>
        <w:jc w:val="both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alatino">
    <w:altName w:val="Palatino Linotype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1F00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33C7"/>
    <w:rsid w:val="01027DF8"/>
    <w:rsid w:val="0192113C"/>
    <w:rsid w:val="187C1575"/>
    <w:rsid w:val="320613EE"/>
    <w:rsid w:val="3DC92D25"/>
    <w:rsid w:val="582733C7"/>
    <w:rsid w:val="5F676333"/>
    <w:rsid w:val="60B324E1"/>
    <w:rsid w:val="6C91457A"/>
    <w:rsid w:val="6FBF79E0"/>
    <w:rsid w:val="7A5F669B"/>
    <w:rsid w:val="7A960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9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0">
    <w:name w:val="red2"/>
    <w:basedOn w:val="3"/>
    <w:qFormat/>
    <w:uiPriority w:val="0"/>
    <w:rPr>
      <w:color w:val="FF0000"/>
    </w:rPr>
  </w:style>
  <w:style w:type="character" w:customStyle="1" w:styleId="11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3">
    <w:name w:val="hover25"/>
    <w:basedOn w:val="3"/>
    <w:qFormat/>
    <w:uiPriority w:val="0"/>
  </w:style>
  <w:style w:type="character" w:customStyle="1" w:styleId="14">
    <w:name w:val="gb-jt"/>
    <w:basedOn w:val="3"/>
    <w:qFormat/>
    <w:uiPriority w:val="0"/>
  </w:style>
  <w:style w:type="character" w:customStyle="1" w:styleId="15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2017-11-02T07:37:00Z</dcterms:created>
  <dc:creator>A0000张扬</dc:creator>
  <cp:lastModifiedBy>A0000张扬</cp:lastModifiedBy>
  <cp:lastPrinted>2017-11-03T01:18:00Z</cp:lastPrinted>
  <dcterms:modified xsi:type="dcterms:W3CDTF">2017-11-08T01:23:51Z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