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A98" w:rsidRDefault="009B0A98" w:rsidP="009B0A98">
      <w:pPr>
        <w:pStyle w:val="1"/>
        <w:jc w:val="center"/>
        <w:rPr>
          <w:rFonts w:ascii="宋体" w:eastAsia="宋体" w:hAnsi="宋体"/>
          <w:color w:val="000000" w:themeColor="text1"/>
          <w:lang w:val="zh-CN"/>
        </w:rPr>
      </w:pPr>
      <w:bookmarkStart w:id="0" w:name="_Toc497316084"/>
      <w:r>
        <w:rPr>
          <w:rFonts w:ascii="宋体" w:eastAsia="宋体" w:hAnsi="宋体" w:hint="eastAsia"/>
          <w:color w:val="000000" w:themeColor="text1"/>
          <w:lang w:val="zh-CN"/>
        </w:rPr>
        <w:t>四、技术方案（D标段）</w:t>
      </w:r>
      <w:bookmarkEnd w:id="0"/>
    </w:p>
    <w:p w:rsidR="009B0A98" w:rsidRDefault="009B0A98" w:rsidP="009B0A98">
      <w:pPr>
        <w:pStyle w:val="2"/>
        <w:rPr>
          <w:rFonts w:ascii="宋体" w:eastAsia="宋体" w:hAnsi="宋体" w:hint="eastAsia"/>
          <w:b/>
          <w:bCs/>
          <w:color w:val="000000" w:themeColor="text1"/>
        </w:rPr>
      </w:pPr>
      <w:bookmarkStart w:id="1" w:name="_Toc497316085"/>
      <w:r>
        <w:rPr>
          <w:rFonts w:ascii="宋体" w:eastAsia="宋体" w:hAnsi="宋体" w:hint="eastAsia"/>
          <w:b/>
          <w:bCs/>
          <w:color w:val="000000" w:themeColor="text1"/>
        </w:rPr>
        <w:t>4.1、项目技术方案</w:t>
      </w:r>
      <w:bookmarkEnd w:id="1"/>
    </w:p>
    <w:p w:rsidR="009B0A98" w:rsidRDefault="009B0A98" w:rsidP="009B0A98">
      <w:pPr>
        <w:pStyle w:val="3"/>
        <w:rPr>
          <w:rFonts w:ascii="宋体" w:eastAsia="宋体" w:hAnsi="宋体" w:hint="eastAsia"/>
          <w:color w:val="000000" w:themeColor="text1"/>
        </w:rPr>
      </w:pPr>
      <w:bookmarkStart w:id="2" w:name="_Toc497316086"/>
      <w:bookmarkStart w:id="3" w:name="_Toc492399150"/>
      <w:bookmarkStart w:id="4" w:name="_Toc492397104"/>
      <w:r>
        <w:rPr>
          <w:rFonts w:ascii="宋体" w:eastAsia="宋体" w:hAnsi="宋体" w:hint="eastAsia"/>
          <w:color w:val="000000" w:themeColor="text1"/>
        </w:rPr>
        <w:t>4.1.1、建设内容</w:t>
      </w:r>
      <w:bookmarkStart w:id="5" w:name="_GoBack"/>
      <w:bookmarkEnd w:id="2"/>
      <w:bookmarkEnd w:id="3"/>
      <w:bookmarkEnd w:id="4"/>
      <w:bookmarkEnd w:id="5"/>
    </w:p>
    <w:p w:rsidR="009B0A98" w:rsidRDefault="009B0A98" w:rsidP="009B0A98">
      <w:pPr>
        <w:spacing w:line="360" w:lineRule="auto"/>
        <w:ind w:firstLineChars="200" w:firstLine="480"/>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总体上依托“河南省远程医学会诊中心许昌分中心”平台，建立三级救治网络信息平台。</w:t>
      </w:r>
    </w:p>
    <w:p w:rsidR="009B0A98" w:rsidRDefault="009B0A98" w:rsidP="009B0A98">
      <w:pPr>
        <w:spacing w:line="360" w:lineRule="auto"/>
        <w:ind w:firstLineChars="200" w:firstLine="480"/>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1、市级救治中心要建立市级信息平台;</w:t>
      </w:r>
    </w:p>
    <w:p w:rsidR="009B0A98" w:rsidRDefault="009B0A98" w:rsidP="009B0A98">
      <w:pPr>
        <w:spacing w:line="360" w:lineRule="auto"/>
        <w:ind w:firstLineChars="200" w:firstLine="480"/>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2、各县(市、区)要建立县级救治分中心信息平台;</w:t>
      </w:r>
    </w:p>
    <w:p w:rsidR="009B0A98" w:rsidRDefault="009B0A98" w:rsidP="009B0A98">
      <w:pPr>
        <w:spacing w:line="360" w:lineRule="auto"/>
        <w:ind w:firstLineChars="200" w:firstLine="480"/>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3、乡镇卫生院、社区卫生服务中心要建立乡级救治网点信息平台,形成集远程会诊、远程病理、远程心电、远程教育、应急指挥、双向转诊、病例资料传输等为一体,贯通市、县、乡三级的双向信息平台,实现各级救治网络之间信息共享,促进优质医疗资源下沉,带动基层急性心肌梗死、脑卒中救治水平的提升。</w:t>
      </w:r>
    </w:p>
    <w:p w:rsidR="009B0A98" w:rsidRDefault="009B0A98" w:rsidP="009B0A98">
      <w:pPr>
        <w:spacing w:line="360" w:lineRule="auto"/>
        <w:jc w:val="left"/>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本次建设内容主要包括三级救治网络信息平台系统、</w:t>
      </w:r>
      <w:r>
        <w:rPr>
          <w:rFonts w:ascii="宋体" w:eastAsia="宋体" w:hAnsi="宋体" w:hint="eastAsia"/>
          <w:color w:val="000000" w:themeColor="text1"/>
          <w:sz w:val="24"/>
          <w:szCs w:val="24"/>
        </w:rPr>
        <w:t>远程心电诊断系统、远程医学教育系统、报表分析与决策支撑系统、数据交换系统、数据库系统和操作系统等;</w:t>
      </w:r>
      <w:r>
        <w:rPr>
          <w:rFonts w:ascii="宋体" w:eastAsia="宋体" w:hAnsi="宋体" w:cs="宋体" w:hint="eastAsia"/>
          <w:color w:val="000000" w:themeColor="text1"/>
          <w:kern w:val="0"/>
          <w:sz w:val="24"/>
          <w:szCs w:val="24"/>
        </w:rPr>
        <w:t>详见“表  三级救治网络之信息化建设项目（D包）建设内容”。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922"/>
        <w:gridCol w:w="3196"/>
        <w:gridCol w:w="1689"/>
      </w:tblGrid>
      <w:tr w:rsidR="009B0A98" w:rsidTr="009B0A98">
        <w:trPr>
          <w:trHeight w:val="471"/>
          <w:jc w:val="center"/>
        </w:trPr>
        <w:tc>
          <w:tcPr>
            <w:tcW w:w="29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B0A98" w:rsidRDefault="009B0A98">
            <w:pPr>
              <w:widowControl/>
              <w:spacing w:line="360" w:lineRule="auto"/>
              <w:jc w:val="center"/>
              <w:rPr>
                <w:rFonts w:ascii="宋体" w:eastAsia="宋体" w:hAnsi="宋体" w:cs="宋体" w:hint="eastAsia"/>
                <w:b/>
                <w:color w:val="000000" w:themeColor="text1"/>
                <w:kern w:val="0"/>
                <w:szCs w:val="21"/>
              </w:rPr>
            </w:pPr>
            <w:r>
              <w:rPr>
                <w:rFonts w:ascii="宋体" w:eastAsia="宋体" w:hAnsi="宋体" w:cs="宋体" w:hint="eastAsia"/>
                <w:b/>
                <w:color w:val="000000" w:themeColor="text1"/>
                <w:kern w:val="0"/>
                <w:szCs w:val="21"/>
              </w:rPr>
              <w:t>序号</w:t>
            </w:r>
          </w:p>
        </w:tc>
        <w:tc>
          <w:tcPr>
            <w:tcW w:w="36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9B0A98" w:rsidRDefault="009B0A98">
            <w:pPr>
              <w:widowControl/>
              <w:spacing w:line="360" w:lineRule="auto"/>
              <w:jc w:val="center"/>
              <w:rPr>
                <w:rFonts w:ascii="宋体" w:eastAsia="宋体" w:hAnsi="宋体" w:cs="宋体" w:hint="eastAsia"/>
                <w:b/>
                <w:color w:val="000000" w:themeColor="text1"/>
                <w:kern w:val="0"/>
                <w:szCs w:val="21"/>
              </w:rPr>
            </w:pPr>
            <w:r>
              <w:rPr>
                <w:rFonts w:ascii="宋体" w:eastAsia="宋体" w:hAnsi="宋体" w:cs="宋体" w:hint="eastAsia"/>
                <w:b/>
                <w:color w:val="000000" w:themeColor="text1"/>
                <w:kern w:val="0"/>
                <w:szCs w:val="21"/>
              </w:rPr>
              <w:t>系统名称</w:t>
            </w:r>
          </w:p>
        </w:tc>
        <w:tc>
          <w:tcPr>
            <w:tcW w:w="101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B0A98" w:rsidRDefault="009B0A98">
            <w:pPr>
              <w:widowControl/>
              <w:spacing w:line="360" w:lineRule="auto"/>
              <w:jc w:val="center"/>
              <w:rPr>
                <w:rFonts w:ascii="宋体" w:eastAsia="宋体" w:hAnsi="宋体" w:cs="宋体" w:hint="eastAsia"/>
                <w:b/>
                <w:color w:val="000000" w:themeColor="text1"/>
                <w:kern w:val="0"/>
                <w:szCs w:val="21"/>
              </w:rPr>
            </w:pPr>
            <w:r>
              <w:rPr>
                <w:rFonts w:ascii="宋体" w:eastAsia="宋体" w:hAnsi="宋体" w:cs="宋体" w:hint="eastAsia"/>
                <w:b/>
                <w:color w:val="000000" w:themeColor="text1"/>
                <w:kern w:val="0"/>
                <w:szCs w:val="21"/>
              </w:rPr>
              <w:t>备注</w:t>
            </w:r>
          </w:p>
        </w:tc>
      </w:tr>
      <w:tr w:rsidR="009B0A98" w:rsidTr="009B0A98">
        <w:trPr>
          <w:jc w:val="center"/>
        </w:trPr>
        <w:tc>
          <w:tcPr>
            <w:tcW w:w="295"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jc w:val="center"/>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1</w:t>
            </w:r>
          </w:p>
        </w:tc>
        <w:tc>
          <w:tcPr>
            <w:tcW w:w="1761"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三级救治网络信息平台</w:t>
            </w:r>
          </w:p>
        </w:tc>
        <w:tc>
          <w:tcPr>
            <w:tcW w:w="1926" w:type="pct"/>
            <w:tcBorders>
              <w:top w:val="single" w:sz="4" w:space="0" w:color="auto"/>
              <w:left w:val="single" w:sz="4" w:space="0" w:color="auto"/>
              <w:bottom w:val="single" w:sz="4" w:space="0" w:color="auto"/>
              <w:right w:val="single" w:sz="4" w:space="0" w:color="auto"/>
            </w:tcBorders>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双向转诊</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1926" w:type="pct"/>
            <w:tcBorders>
              <w:top w:val="single" w:sz="4" w:space="0" w:color="auto"/>
              <w:left w:val="single" w:sz="4" w:space="0" w:color="auto"/>
              <w:bottom w:val="single" w:sz="4" w:space="0" w:color="auto"/>
              <w:right w:val="single" w:sz="4" w:space="0" w:color="auto"/>
            </w:tcBorders>
            <w:hideMark/>
          </w:tcPr>
          <w:p w:rsidR="009B0A98" w:rsidRDefault="009B0A98">
            <w:pPr>
              <w:widowControl/>
              <w:spacing w:line="360" w:lineRule="auto"/>
              <w:rPr>
                <w:rFonts w:ascii="宋体" w:eastAsia="宋体" w:hAnsi="宋体" w:cs="宋体" w:hint="eastAsia"/>
                <w:color w:val="000000" w:themeColor="text1"/>
                <w:kern w:val="0"/>
                <w:szCs w:val="21"/>
              </w:rPr>
            </w:pPr>
            <w:proofErr w:type="gramStart"/>
            <w:r>
              <w:rPr>
                <w:rFonts w:ascii="宋体" w:eastAsia="宋体" w:hAnsi="宋体" w:cs="宋体" w:hint="eastAsia"/>
                <w:color w:val="000000" w:themeColor="text1"/>
                <w:kern w:val="0"/>
                <w:szCs w:val="21"/>
              </w:rPr>
              <w:t>转检服务</w:t>
            </w:r>
            <w:proofErr w:type="gramEnd"/>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1926" w:type="pct"/>
            <w:tcBorders>
              <w:top w:val="single" w:sz="4" w:space="0" w:color="auto"/>
              <w:left w:val="single" w:sz="4" w:space="0" w:color="auto"/>
              <w:bottom w:val="single" w:sz="4" w:space="0" w:color="auto"/>
              <w:right w:val="single" w:sz="4" w:space="0" w:color="auto"/>
            </w:tcBorders>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医疗急救救治</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1926" w:type="pct"/>
            <w:tcBorders>
              <w:top w:val="single" w:sz="4" w:space="0" w:color="auto"/>
              <w:left w:val="single" w:sz="4" w:space="0" w:color="auto"/>
              <w:bottom w:val="single" w:sz="4" w:space="0" w:color="auto"/>
              <w:right w:val="single" w:sz="4" w:space="0" w:color="auto"/>
            </w:tcBorders>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远程问诊</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1926" w:type="pct"/>
            <w:tcBorders>
              <w:top w:val="single" w:sz="4" w:space="0" w:color="auto"/>
              <w:left w:val="single" w:sz="4" w:space="0" w:color="auto"/>
              <w:bottom w:val="single" w:sz="4" w:space="0" w:color="auto"/>
              <w:right w:val="single" w:sz="4" w:space="0" w:color="auto"/>
            </w:tcBorders>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分级诊疗监管</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1926" w:type="pct"/>
            <w:tcBorders>
              <w:top w:val="single" w:sz="4" w:space="0" w:color="auto"/>
              <w:left w:val="single" w:sz="4" w:space="0" w:color="auto"/>
              <w:bottom w:val="single" w:sz="4" w:space="0" w:color="auto"/>
              <w:right w:val="single" w:sz="4" w:space="0" w:color="auto"/>
            </w:tcBorders>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门户网站</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1926" w:type="pct"/>
            <w:tcBorders>
              <w:top w:val="single" w:sz="4" w:space="0" w:color="auto"/>
              <w:left w:val="single" w:sz="4" w:space="0" w:color="auto"/>
              <w:bottom w:val="single" w:sz="4" w:space="0" w:color="auto"/>
              <w:right w:val="single" w:sz="4" w:space="0" w:color="auto"/>
            </w:tcBorders>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集成区域影像诊断系统</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1926" w:type="pct"/>
            <w:tcBorders>
              <w:top w:val="single" w:sz="4" w:space="0" w:color="auto"/>
              <w:left w:val="single" w:sz="4" w:space="0" w:color="auto"/>
              <w:bottom w:val="single" w:sz="4" w:space="0" w:color="auto"/>
              <w:right w:val="single" w:sz="4" w:space="0" w:color="auto"/>
            </w:tcBorders>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集成区域检验系统</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295" w:type="pc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jc w:val="center"/>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2</w:t>
            </w:r>
          </w:p>
        </w:tc>
        <w:tc>
          <w:tcPr>
            <w:tcW w:w="3687" w:type="pct"/>
            <w:gridSpan w:val="2"/>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远程心电诊断系统</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295"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jc w:val="center"/>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lastRenderedPageBreak/>
              <w:t>3</w:t>
            </w:r>
          </w:p>
        </w:tc>
        <w:tc>
          <w:tcPr>
            <w:tcW w:w="1761"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远程医学教育系统</w:t>
            </w:r>
          </w:p>
        </w:tc>
        <w:tc>
          <w:tcPr>
            <w:tcW w:w="192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数字化医学图书馆</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1926" w:type="pct"/>
            <w:tcBorders>
              <w:top w:val="single" w:sz="4" w:space="0" w:color="auto"/>
              <w:left w:val="single" w:sz="4" w:space="0" w:color="auto"/>
              <w:bottom w:val="single" w:sz="4" w:space="0" w:color="auto"/>
              <w:right w:val="single" w:sz="4" w:space="0" w:color="auto"/>
            </w:tcBorders>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临床诊疗知识库</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295" w:type="pc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jc w:val="center"/>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4</w:t>
            </w:r>
          </w:p>
        </w:tc>
        <w:tc>
          <w:tcPr>
            <w:tcW w:w="3687" w:type="pct"/>
            <w:gridSpan w:val="2"/>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报表分析与决策支持系统</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295" w:type="pc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jc w:val="center"/>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5</w:t>
            </w:r>
          </w:p>
        </w:tc>
        <w:tc>
          <w:tcPr>
            <w:tcW w:w="3687" w:type="pct"/>
            <w:gridSpan w:val="2"/>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数据交换系统</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295" w:type="pc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jc w:val="center"/>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6</w:t>
            </w:r>
          </w:p>
        </w:tc>
        <w:tc>
          <w:tcPr>
            <w:tcW w:w="1761" w:type="pc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数据库系统</w:t>
            </w:r>
          </w:p>
        </w:tc>
        <w:tc>
          <w:tcPr>
            <w:tcW w:w="1926" w:type="pct"/>
            <w:tcBorders>
              <w:top w:val="single" w:sz="4" w:space="0" w:color="auto"/>
              <w:left w:val="single" w:sz="4" w:space="0" w:color="auto"/>
              <w:bottom w:val="single" w:sz="4" w:space="0" w:color="auto"/>
              <w:right w:val="single" w:sz="4" w:space="0" w:color="auto"/>
            </w:tcBorders>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Oracle 11g：标准版</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295"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jc w:val="center"/>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7</w:t>
            </w:r>
          </w:p>
        </w:tc>
        <w:tc>
          <w:tcPr>
            <w:tcW w:w="1761"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操作系统</w:t>
            </w:r>
          </w:p>
        </w:tc>
        <w:tc>
          <w:tcPr>
            <w:tcW w:w="1926" w:type="pct"/>
            <w:tcBorders>
              <w:top w:val="single" w:sz="4" w:space="0" w:color="auto"/>
              <w:left w:val="single" w:sz="4" w:space="0" w:color="auto"/>
              <w:bottom w:val="single" w:sz="4" w:space="0" w:color="auto"/>
              <w:right w:val="single" w:sz="4" w:space="0" w:color="auto"/>
            </w:tcBorders>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Windows Server 2016 标准版</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r w:rsidR="009B0A98" w:rsidTr="009B0A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Cs w:val="21"/>
              </w:rPr>
            </w:pPr>
          </w:p>
        </w:tc>
        <w:tc>
          <w:tcPr>
            <w:tcW w:w="1926" w:type="pct"/>
            <w:tcBorders>
              <w:top w:val="single" w:sz="4" w:space="0" w:color="auto"/>
              <w:left w:val="single" w:sz="4" w:space="0" w:color="auto"/>
              <w:bottom w:val="single" w:sz="4" w:space="0" w:color="auto"/>
              <w:right w:val="single" w:sz="4" w:space="0" w:color="auto"/>
            </w:tcBorders>
            <w:hideMark/>
          </w:tcPr>
          <w:p w:rsidR="009B0A98" w:rsidRDefault="009B0A98">
            <w:pPr>
              <w:widowControl/>
              <w:spacing w:line="360" w:lineRule="auto"/>
              <w:rPr>
                <w:rFonts w:ascii="宋体" w:eastAsia="宋体" w:hAnsi="宋体" w:cs="宋体" w:hint="eastAsia"/>
                <w:color w:val="000000" w:themeColor="text1"/>
                <w:kern w:val="0"/>
                <w:szCs w:val="21"/>
              </w:rPr>
            </w:pPr>
            <w:r>
              <w:rPr>
                <w:rFonts w:ascii="宋体" w:eastAsia="宋体" w:hAnsi="宋体" w:cs="宋体" w:hint="eastAsia"/>
                <w:color w:val="000000" w:themeColor="text1"/>
                <w:kern w:val="0"/>
                <w:szCs w:val="21"/>
              </w:rPr>
              <w:t>Red Hat-Linux 7.0企业版</w:t>
            </w:r>
          </w:p>
        </w:tc>
        <w:tc>
          <w:tcPr>
            <w:tcW w:w="1018" w:type="pct"/>
            <w:tcBorders>
              <w:top w:val="single" w:sz="4" w:space="0" w:color="auto"/>
              <w:left w:val="single" w:sz="4" w:space="0" w:color="auto"/>
              <w:bottom w:val="single" w:sz="4" w:space="0" w:color="auto"/>
              <w:right w:val="single" w:sz="4" w:space="0" w:color="auto"/>
            </w:tcBorders>
            <w:vAlign w:val="center"/>
          </w:tcPr>
          <w:p w:rsidR="009B0A98" w:rsidRDefault="009B0A98">
            <w:pPr>
              <w:widowControl/>
              <w:spacing w:line="360" w:lineRule="auto"/>
              <w:jc w:val="center"/>
              <w:rPr>
                <w:rFonts w:ascii="宋体" w:eastAsia="宋体" w:hAnsi="宋体" w:cs="宋体" w:hint="eastAsia"/>
                <w:color w:val="000000" w:themeColor="text1"/>
                <w:kern w:val="0"/>
                <w:szCs w:val="21"/>
              </w:rPr>
            </w:pPr>
          </w:p>
        </w:tc>
      </w:tr>
    </w:tbl>
    <w:p w:rsidR="009B0A98" w:rsidRDefault="009B0A98" w:rsidP="009B0A98">
      <w:pPr>
        <w:spacing w:line="360" w:lineRule="auto"/>
        <w:jc w:val="left"/>
        <w:rPr>
          <w:rFonts w:ascii="宋体" w:eastAsia="宋体" w:hAnsi="宋体" w:hint="eastAsia"/>
          <w:color w:val="000000" w:themeColor="text1"/>
          <w:sz w:val="24"/>
          <w:szCs w:val="24"/>
        </w:rPr>
      </w:pPr>
    </w:p>
    <w:p w:rsidR="009B0A98" w:rsidRDefault="009B0A98" w:rsidP="009B0A98">
      <w:pPr>
        <w:pStyle w:val="3"/>
        <w:rPr>
          <w:rFonts w:ascii="宋体" w:eastAsia="宋体" w:hAnsi="宋体" w:hint="eastAsia"/>
          <w:color w:val="000000" w:themeColor="text1"/>
        </w:rPr>
      </w:pPr>
      <w:bookmarkStart w:id="6" w:name="_Toc497316087"/>
      <w:r>
        <w:rPr>
          <w:rFonts w:ascii="宋体" w:eastAsia="宋体" w:hAnsi="宋体" w:hint="eastAsia"/>
          <w:color w:val="000000" w:themeColor="text1"/>
        </w:rPr>
        <w:t>4.1.2、系统总体架构</w:t>
      </w:r>
      <w:bookmarkEnd w:id="6"/>
    </w:p>
    <w:p w:rsidR="009B0A98" w:rsidRDefault="009B0A98" w:rsidP="009B0A98">
      <w:pPr>
        <w:spacing w:line="360" w:lineRule="auto"/>
        <w:ind w:leftChars="20" w:left="42" w:rightChars="20" w:right="42"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许昌市三级救治网络信息平台在遵循国际、国家数据标准的基础上实现许昌市市级救治中心与县级救治分中心、乡级救治网点区域内的医疗机构之间的远程会诊、</w:t>
      </w:r>
      <w:proofErr w:type="gramStart"/>
      <w:r>
        <w:rPr>
          <w:rFonts w:ascii="宋体" w:eastAsia="宋体" w:hAnsi="宋体" w:hint="eastAsia"/>
          <w:color w:val="000000" w:themeColor="text1"/>
          <w:sz w:val="24"/>
          <w:szCs w:val="24"/>
        </w:rPr>
        <w:t>转检与</w:t>
      </w:r>
      <w:proofErr w:type="gramEnd"/>
      <w:r>
        <w:rPr>
          <w:rFonts w:ascii="宋体" w:eastAsia="宋体" w:hAnsi="宋体" w:hint="eastAsia"/>
          <w:color w:val="000000" w:themeColor="text1"/>
          <w:sz w:val="24"/>
          <w:szCs w:val="24"/>
        </w:rPr>
        <w:t>双向转诊、远程心电诊断、远程影像诊断、远程病理诊断、区域检验中心、应急急救中心、远程医学教育等纵向协同业务，从而达到辅助和支撑病人就诊、信息共享、医疗协作、基层医生培训指导等服务的作用。发挥市级救治中心在区域内医疗龙头的带动作用，从而提升许昌地区整体的医疗服务水平。</w:t>
      </w:r>
    </w:p>
    <w:p w:rsidR="009B0A98" w:rsidRDefault="009B0A98" w:rsidP="009B0A98">
      <w:pPr>
        <w:spacing w:line="360" w:lineRule="auto"/>
        <w:ind w:leftChars="20" w:left="42" w:rightChars="20" w:right="42"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中心是许昌市三级救治网络信息平台运行的基础，包括基础信息库和区域分级诊疗业务库。在数据中心部署数据共享与交换子系统（ESB），通过该交换子系统实现分级诊疗业务过程中平台与外部系统（如基层医疗机构业务管理系统、基层医疗机构PACS等系统）之间的数据交换与共享。</w:t>
      </w:r>
    </w:p>
    <w:p w:rsidR="009B0A98" w:rsidRDefault="009B0A98" w:rsidP="009B0A98">
      <w:pPr>
        <w:spacing w:line="360" w:lineRule="auto"/>
        <w:ind w:leftChars="20" w:left="42" w:rightChars="20" w:right="42" w:firstLineChars="200" w:firstLine="480"/>
        <w:rPr>
          <w:rFonts w:ascii="宋体" w:eastAsia="宋体" w:hAnsi="宋体" w:hint="eastAsia"/>
          <w:color w:val="000000" w:themeColor="text1"/>
          <w:szCs w:val="24"/>
        </w:rPr>
      </w:pPr>
      <w:r>
        <w:rPr>
          <w:rFonts w:ascii="宋体" w:eastAsia="宋体" w:hAnsi="宋体" w:hint="eastAsia"/>
          <w:color w:val="000000" w:themeColor="text1"/>
          <w:sz w:val="24"/>
          <w:szCs w:val="24"/>
        </w:rPr>
        <w:t>系统总体架构如下“图1 许昌市三级救治网络信息平台系统总体架构”。</w:t>
      </w:r>
    </w:p>
    <w:p w:rsidR="009B0A98" w:rsidRDefault="009B0A98" w:rsidP="009B0A98">
      <w:pPr>
        <w:pStyle w:val="ad"/>
        <w:spacing w:line="240" w:lineRule="atLeast"/>
        <w:ind w:firstLineChars="0" w:firstLine="0"/>
        <w:jc w:val="center"/>
        <w:rPr>
          <w:rFonts w:ascii="宋体" w:eastAsia="宋体" w:hAnsi="宋体" w:hint="eastAsia"/>
          <w:noProof/>
          <w:color w:val="000000" w:themeColor="text1"/>
          <w:sz w:val="28"/>
          <w:szCs w:val="28"/>
        </w:rPr>
      </w:pPr>
      <w:r>
        <w:rPr>
          <w:rFonts w:ascii="宋体" w:eastAsia="宋体" w:hAnsi="宋体"/>
          <w:noProof/>
          <w:color w:val="000000" w:themeColor="text1"/>
          <w:sz w:val="28"/>
          <w:szCs w:val="28"/>
        </w:rPr>
        <w:lastRenderedPageBreak/>
        <w:drawing>
          <wp:inline distT="0" distB="0" distL="0" distR="0">
            <wp:extent cx="4777740" cy="7825740"/>
            <wp:effectExtent l="19050" t="19050" r="22860" b="228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7740" cy="7825740"/>
                    </a:xfrm>
                    <a:prstGeom prst="rect">
                      <a:avLst/>
                    </a:prstGeom>
                    <a:noFill/>
                    <a:ln w="9525" cmpd="sng">
                      <a:solidFill>
                        <a:srgbClr val="5B9BD5"/>
                      </a:solidFill>
                      <a:miter lim="800000"/>
                      <a:headEnd/>
                      <a:tailEnd/>
                    </a:ln>
                    <a:effectLst/>
                  </pic:spPr>
                </pic:pic>
              </a:graphicData>
            </a:graphic>
          </wp:inline>
        </w:drawing>
      </w:r>
    </w:p>
    <w:p w:rsidR="009B0A98" w:rsidRDefault="009B0A98" w:rsidP="009B0A98">
      <w:pPr>
        <w:jc w:val="center"/>
        <w:rPr>
          <w:rFonts w:ascii="宋体" w:eastAsia="宋体" w:hAnsi="宋体" w:hint="eastAsia"/>
          <w:color w:val="000000" w:themeColor="text1"/>
        </w:rPr>
      </w:pPr>
      <w:r>
        <w:rPr>
          <w:rFonts w:ascii="宋体" w:eastAsia="宋体" w:hAnsi="宋体" w:hint="eastAsia"/>
          <w:b/>
          <w:color w:val="000000" w:themeColor="text1"/>
          <w:szCs w:val="21"/>
        </w:rPr>
        <w:t>图1 许昌市三级救治网络信息平台系统总体架构</w:t>
      </w:r>
    </w:p>
    <w:p w:rsidR="009B0A98" w:rsidRDefault="009B0A98" w:rsidP="009B0A98">
      <w:pPr>
        <w:pStyle w:val="3"/>
        <w:rPr>
          <w:rFonts w:ascii="宋体" w:eastAsia="宋体" w:hAnsi="宋体" w:hint="eastAsia"/>
          <w:color w:val="000000" w:themeColor="text1"/>
        </w:rPr>
      </w:pPr>
      <w:bookmarkStart w:id="7" w:name="_Toc497316088"/>
      <w:r>
        <w:rPr>
          <w:rFonts w:ascii="宋体" w:eastAsia="宋体" w:hAnsi="宋体" w:hint="eastAsia"/>
          <w:color w:val="000000" w:themeColor="text1"/>
        </w:rPr>
        <w:lastRenderedPageBreak/>
        <w:t>4.1.3、技术架构</w:t>
      </w:r>
      <w:bookmarkEnd w:id="7"/>
    </w:p>
    <w:p w:rsidR="009B0A98" w:rsidRDefault="009B0A98" w:rsidP="009B0A98">
      <w:pPr>
        <w:spacing w:line="360" w:lineRule="auto"/>
        <w:ind w:firstLineChars="196" w:firstLine="470"/>
        <w:rPr>
          <w:rFonts w:ascii="宋体" w:eastAsia="宋体" w:hAnsi="宋体" w:hint="eastAsia"/>
          <w:color w:val="000000" w:themeColor="text1"/>
          <w:sz w:val="24"/>
          <w:szCs w:val="24"/>
        </w:rPr>
      </w:pPr>
      <w:bookmarkStart w:id="8" w:name="_Toc229472213"/>
      <w:bookmarkStart w:id="9" w:name="_Toc229198548"/>
      <w:bookmarkStart w:id="10" w:name="_Toc228609338"/>
      <w:bookmarkStart w:id="11" w:name="_Toc228608940"/>
      <w:bookmarkStart w:id="12" w:name="_Toc228608542"/>
      <w:bookmarkStart w:id="13" w:name="_Toc228608144"/>
      <w:bookmarkStart w:id="14" w:name="_Toc228607329"/>
      <w:bookmarkStart w:id="15" w:name="_Toc228606822"/>
      <w:bookmarkStart w:id="16" w:name="_Toc228176711"/>
      <w:bookmarkStart w:id="17" w:name="_Toc228166646"/>
      <w:bookmarkStart w:id="18" w:name="_Toc228165980"/>
      <w:bookmarkStart w:id="19" w:name="_Toc228165646"/>
      <w:bookmarkStart w:id="20" w:name="_Toc228165313"/>
      <w:bookmarkStart w:id="21" w:name="_Toc228161681"/>
      <w:bookmarkStart w:id="22" w:name="_Toc224718417"/>
      <w:bookmarkStart w:id="23" w:name="_Toc245563624"/>
      <w:bookmarkStart w:id="24" w:name="_Toc123446972"/>
      <w:r>
        <w:rPr>
          <w:rFonts w:ascii="宋体" w:eastAsia="宋体" w:hAnsi="宋体" w:hint="eastAsia"/>
          <w:color w:val="000000" w:themeColor="text1"/>
          <w:sz w:val="24"/>
          <w:szCs w:val="24"/>
        </w:rPr>
        <w:t>许昌市三级救治网络信息平台在技术上采用三层体系结构，基于SOA架构、J2EE 技术体系，采用完全 B/S 框架的平台，基于企业级应用，具有高可靠性、安全性和</w:t>
      </w:r>
      <w:proofErr w:type="gramStart"/>
      <w:r>
        <w:rPr>
          <w:rFonts w:ascii="宋体" w:eastAsia="宋体" w:hAnsi="宋体" w:hint="eastAsia"/>
          <w:color w:val="000000" w:themeColor="text1"/>
          <w:sz w:val="24"/>
          <w:szCs w:val="24"/>
        </w:rPr>
        <w:t>可</w:t>
      </w:r>
      <w:proofErr w:type="gramEnd"/>
      <w:r>
        <w:rPr>
          <w:rFonts w:ascii="宋体" w:eastAsia="宋体" w:hAnsi="宋体" w:hint="eastAsia"/>
          <w:color w:val="000000" w:themeColor="text1"/>
          <w:sz w:val="24"/>
          <w:szCs w:val="24"/>
        </w:rPr>
        <w:t>扩展性，支持各类主流中间件。可实现跨操作系统、跨数据库的异构系统的整合。具体的技术架构如下图：</w:t>
      </w:r>
    </w:p>
    <w:p w:rsidR="009B0A98" w:rsidRDefault="009B0A98" w:rsidP="009B0A98">
      <w:pPr>
        <w:spacing w:line="400" w:lineRule="atLeast"/>
        <w:jc w:val="center"/>
        <w:rPr>
          <w:rFonts w:ascii="宋体" w:eastAsia="宋体" w:hAnsi="宋体" w:hint="eastAsia"/>
          <w:color w:val="000000" w:themeColor="text1"/>
          <w:sz w:val="24"/>
          <w:szCs w:val="24"/>
        </w:rPr>
      </w:pPr>
      <w:r>
        <w:rPr>
          <w:rFonts w:ascii="宋体" w:eastAsia="宋体" w:hAnsi="宋体"/>
          <w:noProof/>
          <w:color w:val="000000" w:themeColor="text1"/>
          <w:sz w:val="24"/>
          <w:szCs w:val="24"/>
        </w:rPr>
        <w:drawing>
          <wp:inline distT="0" distB="0" distL="0" distR="0" wp14:anchorId="2E4F1698" wp14:editId="2B229A90">
            <wp:extent cx="5166360" cy="2644140"/>
            <wp:effectExtent l="19050" t="19050" r="15240" b="22860"/>
            <wp:docPr id="16" name="图片 16"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6360" cy="2644140"/>
                    </a:xfrm>
                    <a:prstGeom prst="rect">
                      <a:avLst/>
                    </a:prstGeom>
                    <a:noFill/>
                    <a:ln w="9525" cmpd="sng">
                      <a:solidFill>
                        <a:srgbClr val="000000"/>
                      </a:solidFill>
                      <a:miter lim="800000"/>
                      <a:headEnd/>
                      <a:tailEnd/>
                    </a:ln>
                    <a:effectLst/>
                  </pic:spPr>
                </pic:pic>
              </a:graphicData>
            </a:graphic>
          </wp:inline>
        </w:drawing>
      </w:r>
    </w:p>
    <w:p w:rsidR="009B0A98" w:rsidRDefault="009B0A98" w:rsidP="009B0A98">
      <w:pPr>
        <w:pStyle w:val="4"/>
        <w:rPr>
          <w:rFonts w:ascii="宋体" w:eastAsia="宋体" w:hAnsi="宋体" w:hint="eastAsia"/>
          <w:color w:val="000000" w:themeColor="text1"/>
        </w:rPr>
      </w:pPr>
      <w:bookmarkStart w:id="25" w:name="_Toc492399153"/>
      <w:bookmarkStart w:id="26" w:name="_Toc492397107"/>
      <w:bookmarkStart w:id="27" w:name="_Toc254776249"/>
      <w:bookmarkStart w:id="28" w:name="_Toc246672505"/>
      <w:bookmarkStart w:id="29" w:name="_Toc246671358"/>
      <w:bookmarkStart w:id="30" w:name="_Toc246670821"/>
      <w:bookmarkStart w:id="31" w:name="_Toc246392258"/>
      <w:bookmarkStart w:id="32" w:name="_Toc123446973"/>
      <w:bookmarkStart w:id="33" w:name="_Toc99766846"/>
      <w:bookmarkStart w:id="34" w:name="_Toc79137329"/>
      <w:bookmarkStart w:id="35" w:name="_Toc79047261"/>
      <w:bookmarkStart w:id="36" w:name="_Toc24534523"/>
      <w:bookmarkStart w:id="37" w:name="_Toc24431686"/>
      <w:bookmarkStart w:id="38" w:name="_Toc2110769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Pr>
          <w:rFonts w:ascii="宋体" w:eastAsia="宋体" w:hAnsi="宋体" w:hint="eastAsia"/>
          <w:color w:val="000000" w:themeColor="text1"/>
        </w:rPr>
        <w:t>4.1.3.1、J2EE系统构架</w:t>
      </w:r>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9B0A98" w:rsidRDefault="009B0A98" w:rsidP="009B0A98">
      <w:pPr>
        <w:tabs>
          <w:tab w:val="num" w:pos="576"/>
        </w:tabs>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本系统平台所采用的技术构架的选择非常重要。一般来说，构建企业级的应用系统需要具备以下特征：</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支持多层构架，表示层、业务层、数据库访问层分开；</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支持B/S/S应用程序；</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独立于特定的硬件平台和操作系统；</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支持各种类型的数据库系统；</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良好的系统安全性和</w:t>
      </w:r>
      <w:proofErr w:type="gramStart"/>
      <w:r>
        <w:rPr>
          <w:rFonts w:ascii="宋体" w:eastAsia="宋体" w:hAnsi="宋体" w:hint="eastAsia"/>
          <w:color w:val="000000" w:themeColor="text1"/>
          <w:sz w:val="24"/>
          <w:szCs w:val="24"/>
        </w:rPr>
        <w:t>可</w:t>
      </w:r>
      <w:proofErr w:type="gramEnd"/>
      <w:r>
        <w:rPr>
          <w:rFonts w:ascii="宋体" w:eastAsia="宋体" w:hAnsi="宋体" w:hint="eastAsia"/>
          <w:color w:val="000000" w:themeColor="text1"/>
          <w:sz w:val="24"/>
          <w:szCs w:val="24"/>
        </w:rPr>
        <w:t>扩展性。</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分布式事务功能；</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支持消息服务；</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支持组件化开发；</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支持集群和失效转移，提供良好的可扩展性和容错性；</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支持XML技术；</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lastRenderedPageBreak/>
        <w:t>支持WebService和EAI（EntHRPriseApplicationIntegration）；</w:t>
      </w:r>
    </w:p>
    <w:p w:rsidR="009B0A98" w:rsidRDefault="009B0A98" w:rsidP="009B0A98">
      <w:pPr>
        <w:tabs>
          <w:tab w:val="num" w:pos="576"/>
        </w:tabs>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基于以上要素的考虑，并结合我公司本行业的开发经验，决定采用J2EE架构搭建“三级救治网络信息平台”。下面对J2EE架构做以简要介绍：</w:t>
      </w:r>
    </w:p>
    <w:p w:rsidR="009B0A98" w:rsidRDefault="009B0A98" w:rsidP="00DA29DD">
      <w:pPr>
        <w:numPr>
          <w:ilvl w:val="0"/>
          <w:numId w:val="2"/>
        </w:numPr>
        <w:spacing w:line="360" w:lineRule="auto"/>
        <w:rPr>
          <w:rFonts w:ascii="宋体" w:eastAsia="宋体" w:hAnsi="宋体" w:hint="eastAsia"/>
          <w:b/>
          <w:color w:val="000000" w:themeColor="text1"/>
          <w:sz w:val="24"/>
          <w:szCs w:val="24"/>
        </w:rPr>
      </w:pPr>
      <w:bookmarkStart w:id="39" w:name="_Toc99766847"/>
      <w:bookmarkStart w:id="40" w:name="_Toc79137330"/>
      <w:bookmarkStart w:id="41" w:name="_Toc79047262"/>
      <w:bookmarkStart w:id="42" w:name="_Toc24534524"/>
      <w:bookmarkStart w:id="43" w:name="_Toc24431687"/>
      <w:bookmarkStart w:id="44" w:name="_Toc21107698"/>
      <w:r>
        <w:rPr>
          <w:rFonts w:ascii="宋体" w:eastAsia="宋体" w:hAnsi="宋体" w:hint="eastAsia"/>
          <w:b/>
          <w:color w:val="000000" w:themeColor="text1"/>
          <w:sz w:val="24"/>
          <w:szCs w:val="24"/>
        </w:rPr>
        <w:t>J2EE技术介绍</w:t>
      </w:r>
      <w:bookmarkEnd w:id="39"/>
      <w:bookmarkEnd w:id="40"/>
      <w:bookmarkEnd w:id="41"/>
      <w:bookmarkEnd w:id="42"/>
      <w:bookmarkEnd w:id="43"/>
      <w:bookmarkEnd w:id="44"/>
    </w:p>
    <w:p w:rsidR="009B0A98" w:rsidRDefault="009B0A98" w:rsidP="009B0A98">
      <w:pPr>
        <w:tabs>
          <w:tab w:val="num" w:pos="576"/>
        </w:tabs>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J2EE是Java2EntHRPriseEdition的简称。它是与实现企业级应用有关的各种技术规范的集合。下图是J2EESpecification中描述的J2EE应用的结构以及相应的规范：</w:t>
      </w:r>
    </w:p>
    <w:p w:rsidR="009B0A98" w:rsidRDefault="009B0A98" w:rsidP="009B0A98">
      <w:pPr>
        <w:spacing w:line="400" w:lineRule="atLeast"/>
        <w:jc w:val="center"/>
        <w:rPr>
          <w:rFonts w:ascii="宋体" w:eastAsia="宋体" w:hAnsi="宋体" w:hint="eastAsia"/>
          <w:noProof/>
          <w:color w:val="000000" w:themeColor="text1"/>
          <w:sz w:val="24"/>
          <w:szCs w:val="24"/>
        </w:rPr>
      </w:pPr>
      <w:r>
        <w:rPr>
          <w:rFonts w:ascii="宋体" w:eastAsia="宋体" w:hAnsi="宋体"/>
          <w:noProof/>
          <w:color w:val="000000" w:themeColor="text1"/>
          <w:sz w:val="24"/>
          <w:szCs w:val="24"/>
        </w:rPr>
        <w:drawing>
          <wp:inline distT="0" distB="0" distL="0" distR="0" wp14:anchorId="69905BE1" wp14:editId="6221B136">
            <wp:extent cx="4366260" cy="3048000"/>
            <wp:effectExtent l="0" t="0" r="0" b="0"/>
            <wp:docPr id="15" name="图片 15" descr="J2EE构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J2EE构架"/>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6260" cy="3048000"/>
                    </a:xfrm>
                    <a:prstGeom prst="rect">
                      <a:avLst/>
                    </a:prstGeom>
                    <a:noFill/>
                    <a:ln>
                      <a:noFill/>
                    </a:ln>
                  </pic:spPr>
                </pic:pic>
              </a:graphicData>
            </a:graphic>
          </wp:inline>
        </w:drawing>
      </w:r>
    </w:p>
    <w:p w:rsidR="009B0A98" w:rsidRDefault="009B0A98" w:rsidP="009B0A98">
      <w:pPr>
        <w:spacing w:line="400" w:lineRule="atLeast"/>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图  J2EE应用的结构</w:t>
      </w:r>
    </w:p>
    <w:p w:rsidR="009B0A98" w:rsidRDefault="009B0A98" w:rsidP="009B0A98">
      <w:pPr>
        <w:spacing w:line="360" w:lineRule="auto"/>
        <w:ind w:firstLine="454"/>
        <w:rPr>
          <w:rFonts w:ascii="宋体" w:eastAsia="宋体" w:hAnsi="宋体" w:hint="eastAsia"/>
          <w:color w:val="000000" w:themeColor="text1"/>
          <w:sz w:val="24"/>
          <w:szCs w:val="24"/>
        </w:rPr>
      </w:pPr>
      <w:r>
        <w:rPr>
          <w:rFonts w:ascii="宋体" w:eastAsia="宋体" w:hAnsi="宋体" w:hint="eastAsia"/>
          <w:color w:val="000000" w:themeColor="text1"/>
          <w:sz w:val="24"/>
          <w:szCs w:val="24"/>
        </w:rPr>
        <w:t>具体来讲，J2EE中所涉及的各种技术规范简单解释如下：</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EJB：企业级Java组件，能够封装复杂的业务逻辑，并在整个系统范围内重用，支持远程调用和集群；</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RMI-IIOP：远程方法调用协议，支持Java程序</w:t>
      </w:r>
      <w:proofErr w:type="gramStart"/>
      <w:r>
        <w:rPr>
          <w:rFonts w:ascii="宋体" w:eastAsia="宋体" w:hAnsi="宋体" w:hint="eastAsia"/>
          <w:color w:val="000000" w:themeColor="text1"/>
          <w:sz w:val="24"/>
          <w:szCs w:val="24"/>
        </w:rPr>
        <w:t>象</w:t>
      </w:r>
      <w:proofErr w:type="gramEnd"/>
      <w:r>
        <w:rPr>
          <w:rFonts w:ascii="宋体" w:eastAsia="宋体" w:hAnsi="宋体" w:hint="eastAsia"/>
          <w:color w:val="000000" w:themeColor="text1"/>
          <w:sz w:val="24"/>
          <w:szCs w:val="24"/>
        </w:rPr>
        <w:t>调用本地对象一样调用远程对象，该协议既支持Java本身的RMI调用，也支持CORBA的IIOP协议，因而能够与CORBA服务进行互访问；</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JDBC：提供Java程序访问数据库的标准接口；</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Servlet：支持动态地生成html页面，用于基于浏览器的应用开发；</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JSP：能够通过混合编写java和html脚本，动态地生成html页面，比编写Servlet的开发效率更高；</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JTA：Java事务接口，提供对事务的支持，包括分布式事务；</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lastRenderedPageBreak/>
        <w:t>JMS：Java消息服务，支持可靠的点对点、发布/订阅方式的消息传输；</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JNDI：Java命名和目录服务，支持按照名称来查找资源；</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JavaMail：提供在Java里面发送和接收电子邮件的支持；</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JAXP：Java处理XML文件的标准接口，支持SAX和DOMAPI；</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JCA：允许遗留的信息系统提供出适配器接口，与J2EE应用程序进行整合；</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JAAS：支持基于用户的认证和授权模型；</w:t>
      </w:r>
    </w:p>
    <w:p w:rsidR="009B0A98" w:rsidRDefault="009B0A98" w:rsidP="00DA29DD">
      <w:pPr>
        <w:numPr>
          <w:ilvl w:val="0"/>
          <w:numId w:val="2"/>
        </w:numPr>
        <w:spacing w:line="360" w:lineRule="auto"/>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J2EE技术优点</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支持所有的硬件和操作系统平台，使用户在操作系统和硬件的选择上具有更大的自由度；</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技术规范更全面，对企业级应用的支持更强大；</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具有“编写一次，到处运行”的优点；</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系统的可扩展性更强，后期维护费用较低；</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适合大型的系统和关键的业务；</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先有标准，后有实现，标准的设计很完善；</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只需要用Java一种语言，开发效率高。</w:t>
      </w:r>
    </w:p>
    <w:p w:rsidR="009B0A98" w:rsidRDefault="009B0A98" w:rsidP="009B0A98">
      <w:pPr>
        <w:pStyle w:val="4"/>
        <w:rPr>
          <w:rFonts w:ascii="宋体" w:eastAsia="宋体" w:hAnsi="宋体" w:hint="eastAsia"/>
          <w:color w:val="000000" w:themeColor="text1"/>
        </w:rPr>
      </w:pPr>
      <w:bookmarkStart w:id="45" w:name="_Toc492399154"/>
      <w:bookmarkStart w:id="46" w:name="_Toc492397108"/>
      <w:bookmarkStart w:id="47" w:name="_Toc254776250"/>
      <w:bookmarkStart w:id="48" w:name="_Toc246672507"/>
      <w:bookmarkStart w:id="49" w:name="_Toc246671360"/>
      <w:bookmarkStart w:id="50" w:name="_Toc246670823"/>
      <w:bookmarkStart w:id="51" w:name="_Toc246392260"/>
      <w:bookmarkStart w:id="52" w:name="_Toc123446976"/>
      <w:r>
        <w:rPr>
          <w:rFonts w:ascii="宋体" w:eastAsia="宋体" w:hAnsi="宋体" w:hint="eastAsia"/>
          <w:color w:val="000000" w:themeColor="text1"/>
        </w:rPr>
        <w:t>4.1.3.2、数据仓库技术</w:t>
      </w:r>
      <w:bookmarkEnd w:id="45"/>
      <w:bookmarkEnd w:id="46"/>
      <w:bookmarkEnd w:id="47"/>
      <w:bookmarkEnd w:id="48"/>
      <w:bookmarkEnd w:id="49"/>
      <w:bookmarkEnd w:id="50"/>
      <w:bookmarkEnd w:id="51"/>
      <w:bookmarkEnd w:id="52"/>
    </w:p>
    <w:p w:rsidR="009B0A98" w:rsidRDefault="009B0A98" w:rsidP="009B0A98">
      <w:pPr>
        <w:spacing w:line="360" w:lineRule="auto"/>
        <w:ind w:firstLine="454"/>
        <w:rPr>
          <w:rFonts w:ascii="宋体" w:eastAsia="宋体" w:hAnsi="宋体" w:cs="Arial" w:hint="eastAsia"/>
          <w:color w:val="000000" w:themeColor="text1"/>
          <w:sz w:val="24"/>
          <w:szCs w:val="24"/>
        </w:rPr>
      </w:pPr>
      <w:r>
        <w:rPr>
          <w:rFonts w:ascii="宋体" w:eastAsia="宋体" w:hAnsi="宋体" w:cs="Arial" w:hint="eastAsia"/>
          <w:color w:val="000000" w:themeColor="text1"/>
          <w:sz w:val="24"/>
          <w:szCs w:val="24"/>
        </w:rPr>
        <w:t>系统采用基于数据仓库的数据挖掘技术，在海量数据中进行深度数据挖掘，找出在系统运行中可能出现的影响合作医疗系统正常运行的各种潜在因素，比如GDP指数对合作医疗工作的影响，地方病、流行病的发生规律对合作医疗工作的影响等，找出规律，防止风险，保证合作医疗项目顺利进行。</w:t>
      </w:r>
    </w:p>
    <w:p w:rsidR="009B0A98" w:rsidRDefault="009B0A98" w:rsidP="009B0A98">
      <w:pPr>
        <w:spacing w:line="360" w:lineRule="auto"/>
        <w:ind w:firstLine="454"/>
        <w:rPr>
          <w:rFonts w:ascii="宋体" w:eastAsia="宋体" w:hAnsi="宋体" w:cs="Arial" w:hint="eastAsia"/>
          <w:color w:val="000000" w:themeColor="text1"/>
          <w:sz w:val="24"/>
          <w:szCs w:val="24"/>
        </w:rPr>
      </w:pPr>
      <w:r>
        <w:rPr>
          <w:rFonts w:ascii="宋体" w:eastAsia="宋体" w:hAnsi="宋体" w:cs="Arial" w:hint="eastAsia"/>
          <w:color w:val="000000" w:themeColor="text1"/>
          <w:sz w:val="24"/>
          <w:szCs w:val="24"/>
        </w:rPr>
        <w:t>系统可以提供多种数据库的数据仓库解决方案。系统确定数据仓库模型应该满足如下几个特点：</w:t>
      </w:r>
    </w:p>
    <w:p w:rsidR="009B0A98" w:rsidRDefault="009B0A98" w:rsidP="00DA29DD">
      <w:pPr>
        <w:numPr>
          <w:ilvl w:val="0"/>
          <w:numId w:val="3"/>
        </w:numPr>
        <w:spacing w:line="360" w:lineRule="auto"/>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统一性和一致性</w:t>
      </w:r>
    </w:p>
    <w:p w:rsidR="009B0A98" w:rsidRDefault="009B0A98" w:rsidP="009B0A98">
      <w:pPr>
        <w:spacing w:line="360" w:lineRule="auto"/>
        <w:ind w:firstLine="454"/>
        <w:rPr>
          <w:rFonts w:ascii="宋体" w:eastAsia="宋体" w:hAnsi="宋体" w:cs="Arial" w:hint="eastAsia"/>
          <w:color w:val="000000" w:themeColor="text1"/>
          <w:sz w:val="24"/>
          <w:szCs w:val="24"/>
        </w:rPr>
      </w:pPr>
      <w:r>
        <w:rPr>
          <w:rFonts w:ascii="宋体" w:eastAsia="宋体" w:hAnsi="宋体" w:cs="Arial" w:hint="eastAsia"/>
          <w:color w:val="000000" w:themeColor="text1"/>
          <w:sz w:val="24"/>
          <w:szCs w:val="24"/>
        </w:rPr>
        <w:t>使用一致的命名规定、测度、物理属性和语义来统一来自多种数据源的数据。不同的应用程序可能使用不同的术语来描述同样的数据，例如一个应用程序可能使用“平衡表”来描述银行</w:t>
      </w:r>
      <w:proofErr w:type="gramStart"/>
      <w:r>
        <w:rPr>
          <w:rFonts w:ascii="宋体" w:eastAsia="宋体" w:hAnsi="宋体" w:cs="Arial" w:hint="eastAsia"/>
          <w:color w:val="000000" w:themeColor="text1"/>
          <w:sz w:val="24"/>
          <w:szCs w:val="24"/>
        </w:rPr>
        <w:t>帐户</w:t>
      </w:r>
      <w:proofErr w:type="gramEnd"/>
      <w:r>
        <w:rPr>
          <w:rFonts w:ascii="宋体" w:eastAsia="宋体" w:hAnsi="宋体" w:cs="Arial" w:hint="eastAsia"/>
          <w:color w:val="000000" w:themeColor="text1"/>
          <w:sz w:val="24"/>
          <w:szCs w:val="24"/>
        </w:rPr>
        <w:t>，另外一个应用程序可能使用“总量表”表示银行的</w:t>
      </w:r>
      <w:proofErr w:type="gramStart"/>
      <w:r>
        <w:rPr>
          <w:rFonts w:ascii="宋体" w:eastAsia="宋体" w:hAnsi="宋体" w:cs="Arial" w:hint="eastAsia"/>
          <w:color w:val="000000" w:themeColor="text1"/>
          <w:sz w:val="24"/>
          <w:szCs w:val="24"/>
        </w:rPr>
        <w:t>帐户</w:t>
      </w:r>
      <w:proofErr w:type="gramEnd"/>
      <w:r>
        <w:rPr>
          <w:rFonts w:ascii="宋体" w:eastAsia="宋体" w:hAnsi="宋体" w:cs="Arial" w:hint="eastAsia"/>
          <w:color w:val="000000" w:themeColor="text1"/>
          <w:sz w:val="24"/>
          <w:szCs w:val="24"/>
        </w:rPr>
        <w:t>。在数据仓库中存储的数据使用单一的、可以由分析人员接受的格式存</w:t>
      </w:r>
      <w:r>
        <w:rPr>
          <w:rFonts w:ascii="宋体" w:eastAsia="宋体" w:hAnsi="宋体" w:cs="Arial" w:hint="eastAsia"/>
          <w:color w:val="000000" w:themeColor="text1"/>
          <w:sz w:val="24"/>
          <w:szCs w:val="24"/>
        </w:rPr>
        <w:lastRenderedPageBreak/>
        <w:t>储，而不考虑各种外部数据源，这种统一性允许数据来自跨组织和部门。这些数据可以统一在数据仓库中，使分析人员更好地分析和理解信息农村合作医疗的运行状况。</w:t>
      </w:r>
    </w:p>
    <w:p w:rsidR="009B0A98" w:rsidRDefault="009B0A98" w:rsidP="00DA29DD">
      <w:pPr>
        <w:numPr>
          <w:ilvl w:val="0"/>
          <w:numId w:val="3"/>
        </w:numPr>
        <w:spacing w:line="360" w:lineRule="auto"/>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面向主题</w:t>
      </w:r>
    </w:p>
    <w:p w:rsidR="009B0A98" w:rsidRDefault="009B0A98" w:rsidP="009B0A98">
      <w:pPr>
        <w:spacing w:line="360" w:lineRule="auto"/>
        <w:ind w:firstLine="454"/>
        <w:rPr>
          <w:rFonts w:ascii="宋体" w:eastAsia="宋体" w:hAnsi="宋体" w:cs="Arial" w:hint="eastAsia"/>
          <w:color w:val="000000" w:themeColor="text1"/>
          <w:sz w:val="24"/>
          <w:szCs w:val="24"/>
        </w:rPr>
      </w:pPr>
      <w:r>
        <w:rPr>
          <w:rFonts w:ascii="宋体" w:eastAsia="宋体" w:hAnsi="宋体" w:cs="Arial" w:hint="eastAsia"/>
          <w:color w:val="000000" w:themeColor="text1"/>
          <w:sz w:val="24"/>
          <w:szCs w:val="24"/>
        </w:rPr>
        <w:t>主题是一个在较高层次将数据归类的标准，每一个主题基本对应一个宏观的领域，基于主题组织的数据被划分为各自独立的领域，每一个领域都有自己的逻辑内涵互不交叉。因此，在数据进入数据仓库之前，必然要经过加工和集成，将原始数据结构做一个从面向应用到面向主题的大转变。</w:t>
      </w:r>
    </w:p>
    <w:p w:rsidR="009B0A98" w:rsidRDefault="009B0A98" w:rsidP="00DA29DD">
      <w:pPr>
        <w:numPr>
          <w:ilvl w:val="0"/>
          <w:numId w:val="3"/>
        </w:numPr>
        <w:spacing w:line="360" w:lineRule="auto"/>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历史性</w:t>
      </w:r>
    </w:p>
    <w:p w:rsidR="009B0A98" w:rsidRDefault="009B0A98" w:rsidP="009B0A98">
      <w:pPr>
        <w:spacing w:line="360" w:lineRule="auto"/>
        <w:ind w:firstLine="454"/>
        <w:rPr>
          <w:rFonts w:ascii="宋体" w:eastAsia="宋体" w:hAnsi="宋体" w:cs="Arial" w:hint="eastAsia"/>
          <w:color w:val="000000" w:themeColor="text1"/>
          <w:sz w:val="24"/>
          <w:szCs w:val="24"/>
        </w:rPr>
      </w:pPr>
      <w:r>
        <w:rPr>
          <w:rFonts w:ascii="宋体" w:eastAsia="宋体" w:hAnsi="宋体" w:cs="Arial" w:hint="eastAsia"/>
          <w:color w:val="000000" w:themeColor="text1"/>
          <w:sz w:val="24"/>
          <w:szCs w:val="24"/>
        </w:rPr>
        <w:t>存储在数据仓库中的数据，可以准确地表示过去某一时刻的数据，因为这些存储的数据表示了历史信息。存储在数据仓库中的数据一般表示过了一段比较长的时间的数据。数据仓库存储了各部门一段时间的快照形式。这些数据一般是不改变的。</w:t>
      </w:r>
    </w:p>
    <w:p w:rsidR="009B0A98" w:rsidRDefault="009B0A98" w:rsidP="00DA29DD">
      <w:pPr>
        <w:numPr>
          <w:ilvl w:val="0"/>
          <w:numId w:val="3"/>
        </w:numPr>
        <w:spacing w:line="360" w:lineRule="auto"/>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只读性</w:t>
      </w:r>
    </w:p>
    <w:p w:rsidR="009B0A98" w:rsidRDefault="009B0A98" w:rsidP="009B0A98">
      <w:pPr>
        <w:spacing w:line="360" w:lineRule="auto"/>
        <w:ind w:firstLine="454"/>
        <w:rPr>
          <w:rFonts w:ascii="宋体" w:eastAsia="宋体" w:hAnsi="宋体" w:cs="Arial" w:hint="eastAsia"/>
          <w:color w:val="000000" w:themeColor="text1"/>
          <w:sz w:val="24"/>
          <w:szCs w:val="24"/>
        </w:rPr>
      </w:pPr>
      <w:r>
        <w:rPr>
          <w:rFonts w:ascii="宋体" w:eastAsia="宋体" w:hAnsi="宋体" w:cs="Arial" w:hint="eastAsia"/>
          <w:color w:val="000000" w:themeColor="text1"/>
          <w:sz w:val="24"/>
          <w:szCs w:val="24"/>
        </w:rPr>
        <w:t>因为存储在数据仓库中的数据表示是某一时刻点的数据，所以在数据仓库中，不允许删除、插入和修改。当数据移动到数据仓库之后，一般是不改变的，除非存储的数据是不正确的。一般地，在数据仓库中发生的操作是建立数据仓库时的加载数据和查询数据。因为数据在加载之后不再修改，所以对数据仓库的设计可以通过使用索引、预先计算的数据和物理的数据库正规化来优化查询的性能。万一数据仓库中的数据需要修改，那么可以使用OLAP工具来管理静态的数据仓库数据和动态的数据。</w:t>
      </w:r>
    </w:p>
    <w:p w:rsidR="009B0A98" w:rsidRDefault="009B0A98" w:rsidP="009B0A98">
      <w:pPr>
        <w:pStyle w:val="4"/>
        <w:rPr>
          <w:rFonts w:ascii="宋体" w:eastAsia="宋体" w:hAnsi="宋体" w:hint="eastAsia"/>
          <w:color w:val="000000" w:themeColor="text1"/>
        </w:rPr>
      </w:pPr>
      <w:bookmarkStart w:id="53" w:name="_Toc492399155"/>
      <w:bookmarkStart w:id="54" w:name="_Toc492397109"/>
      <w:bookmarkStart w:id="55" w:name="_Toc254776253"/>
      <w:bookmarkStart w:id="56" w:name="_Toc246672510"/>
      <w:bookmarkStart w:id="57" w:name="_Toc246671363"/>
      <w:bookmarkStart w:id="58" w:name="_Toc246670826"/>
      <w:bookmarkStart w:id="59" w:name="_Toc246392263"/>
      <w:bookmarkStart w:id="60" w:name="_Toc123446978"/>
      <w:r>
        <w:rPr>
          <w:rFonts w:ascii="宋体" w:eastAsia="宋体" w:hAnsi="宋体" w:hint="eastAsia"/>
          <w:color w:val="000000" w:themeColor="text1"/>
        </w:rPr>
        <w:t>4.1.3.3、数据库技术</w:t>
      </w:r>
      <w:bookmarkEnd w:id="53"/>
      <w:bookmarkEnd w:id="54"/>
      <w:bookmarkEnd w:id="55"/>
      <w:bookmarkEnd w:id="56"/>
      <w:bookmarkEnd w:id="57"/>
      <w:bookmarkEnd w:id="58"/>
      <w:bookmarkEnd w:id="59"/>
      <w:bookmarkEnd w:id="60"/>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后台数据库支持ORACLE、DB2、SQLSERVER等大型数据库，在本项目中采用Oralce11g。</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Oracle可以支持8</w:t>
      </w:r>
      <w:proofErr w:type="gramStart"/>
      <w:r>
        <w:rPr>
          <w:rFonts w:ascii="宋体" w:eastAsia="宋体" w:hAnsi="宋体" w:hint="eastAsia"/>
          <w:color w:val="000000" w:themeColor="text1"/>
          <w:sz w:val="24"/>
          <w:szCs w:val="24"/>
        </w:rPr>
        <w:t>百万</w:t>
      </w:r>
      <w:proofErr w:type="gramEnd"/>
      <w:r>
        <w:rPr>
          <w:rFonts w:ascii="宋体" w:eastAsia="宋体" w:hAnsi="宋体" w:hint="eastAsia"/>
          <w:color w:val="000000" w:themeColor="text1"/>
          <w:sz w:val="24"/>
          <w:szCs w:val="24"/>
        </w:rPr>
        <w:t>TB以上的海量数据，这实际上满足了任何业务数据的存储和访问要求。按照本项目的招标文件要求，要保存全区各家卫生机构两年的业务数据，这些数据可估算为200GB左右，这仅仅是Oracle最大容量的几千万分之一。Oracle的分区功能是管理海量数据的主要方式。Oracle支持表分区，</w:t>
      </w:r>
      <w:r>
        <w:rPr>
          <w:rFonts w:ascii="宋体" w:eastAsia="宋体" w:hAnsi="宋体" w:hint="eastAsia"/>
          <w:color w:val="000000" w:themeColor="text1"/>
          <w:sz w:val="24"/>
          <w:szCs w:val="24"/>
        </w:rPr>
        <w:lastRenderedPageBreak/>
        <w:t>也支持索引分区，从而改善了大型表的性能、可用性和</w:t>
      </w:r>
      <w:proofErr w:type="gramStart"/>
      <w:r>
        <w:rPr>
          <w:rFonts w:ascii="宋体" w:eastAsia="宋体" w:hAnsi="宋体" w:hint="eastAsia"/>
          <w:color w:val="000000" w:themeColor="text1"/>
          <w:sz w:val="24"/>
          <w:szCs w:val="24"/>
        </w:rPr>
        <w:t>可</w:t>
      </w:r>
      <w:proofErr w:type="gramEnd"/>
      <w:r>
        <w:rPr>
          <w:rFonts w:ascii="宋体" w:eastAsia="宋体" w:hAnsi="宋体" w:hint="eastAsia"/>
          <w:color w:val="000000" w:themeColor="text1"/>
          <w:sz w:val="24"/>
          <w:szCs w:val="24"/>
        </w:rPr>
        <w:t>管理性。分区功能的最大好处是，不通在物理上将数据表分区存放，而且在逻辑上这些数据属于一张数据表，这样，应用程序无需理会数据的内部存储方式，始终操作于数据表之上，而无需深入到存储细节，不仅方便了应用程序的开发，而且提高了响应速度。Oracle的物化视图功能可以明显地改善对数据的汇总、平均值、最小值、最大值等聚合操作要求，极大地提高访问速度。特别是物化视图对应用程序而言具有缓存的特性，这个特性对应用程序是透明的，Oracle通过分析和改写SQL－SELECT命令来自动利用缓存，提高检索效率。</w:t>
      </w:r>
    </w:p>
    <w:p w:rsidR="009B0A98" w:rsidRDefault="009B0A98" w:rsidP="009B0A98">
      <w:pPr>
        <w:spacing w:line="360" w:lineRule="auto"/>
        <w:ind w:firstLineChars="200" w:firstLine="480"/>
        <w:rPr>
          <w:rFonts w:ascii="宋体" w:eastAsia="宋体" w:hAnsi="宋体" w:hint="eastAsia"/>
          <w:color w:val="000000" w:themeColor="text1"/>
          <w:sz w:val="24"/>
          <w:szCs w:val="24"/>
        </w:rPr>
      </w:pPr>
      <w:bookmarkStart w:id="61" w:name="_Toc229198584"/>
      <w:bookmarkStart w:id="62" w:name="_Toc153704553"/>
      <w:r>
        <w:rPr>
          <w:rFonts w:ascii="宋体" w:eastAsia="宋体" w:hAnsi="宋体" w:hint="eastAsia"/>
          <w:color w:val="000000" w:themeColor="text1"/>
          <w:sz w:val="24"/>
          <w:szCs w:val="24"/>
        </w:rPr>
        <w:t>Oracle的新特性</w:t>
      </w:r>
      <w:bookmarkEnd w:id="61"/>
      <w:bookmarkEnd w:id="62"/>
      <w:r>
        <w:rPr>
          <w:rFonts w:ascii="宋体" w:eastAsia="宋体" w:hAnsi="宋体" w:hint="eastAsia"/>
          <w:color w:val="000000" w:themeColor="text1"/>
          <w:sz w:val="24"/>
          <w:szCs w:val="24"/>
        </w:rPr>
        <w:t>:</w:t>
      </w:r>
    </w:p>
    <w:p w:rsidR="009B0A98" w:rsidRDefault="009B0A98" w:rsidP="00DA29DD">
      <w:pPr>
        <w:numPr>
          <w:ilvl w:val="0"/>
          <w:numId w:val="4"/>
        </w:numPr>
        <w:spacing w:line="360" w:lineRule="auto"/>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性能与扩展能力</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对新的架构支持</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对Intel64位平台的支持。支持infiniband。极大地改进了多层开发架构下的性能和</w:t>
      </w:r>
      <w:proofErr w:type="gramStart"/>
      <w:r>
        <w:rPr>
          <w:rFonts w:ascii="宋体" w:eastAsia="宋体" w:hAnsi="宋体" w:hint="eastAsia"/>
          <w:color w:val="000000" w:themeColor="text1"/>
          <w:sz w:val="24"/>
          <w:szCs w:val="24"/>
        </w:rPr>
        <w:t>可</w:t>
      </w:r>
      <w:proofErr w:type="gramEnd"/>
      <w:r>
        <w:rPr>
          <w:rFonts w:ascii="宋体" w:eastAsia="宋体" w:hAnsi="宋体" w:hint="eastAsia"/>
          <w:color w:val="000000" w:themeColor="text1"/>
          <w:sz w:val="24"/>
          <w:szCs w:val="24"/>
        </w:rPr>
        <w:t>扩展能力。新的版本也借用了Windows操作系统对Fiber支持的优势。</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高速数据处理能力</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在这个版本中，一个新类型的</w:t>
      </w:r>
      <w:proofErr w:type="gramStart"/>
      <w:r>
        <w:rPr>
          <w:rFonts w:ascii="宋体" w:eastAsia="宋体" w:hAnsi="宋体" w:hint="eastAsia"/>
          <w:color w:val="000000" w:themeColor="text1"/>
          <w:sz w:val="24"/>
          <w:szCs w:val="24"/>
        </w:rPr>
        <w:t>表对象</w:t>
      </w:r>
      <w:proofErr w:type="gramEnd"/>
      <w:r>
        <w:rPr>
          <w:rFonts w:ascii="宋体" w:eastAsia="宋体" w:hAnsi="宋体" w:hint="eastAsia"/>
          <w:color w:val="000000" w:themeColor="text1"/>
          <w:sz w:val="24"/>
          <w:szCs w:val="24"/>
        </w:rPr>
        <w:t>被引入。该表结构对大量插入和解析数据很有益处。这个表结构对FIFO的数据处理应用有着很好的支持。这个特征能够对企业级的应用起到巨大的性能改进作用。</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RACworkload管理</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一个新的服务框架。使得管理员作为服务来设置、管理监视应用负载。</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针对OLAP的分区</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通过对哈希分区的全局索引的支持可以提供大量的并发插入的能力。</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新的改进的</w:t>
      </w:r>
      <w:proofErr w:type="gramStart"/>
      <w:r>
        <w:rPr>
          <w:rFonts w:ascii="宋体" w:eastAsia="宋体" w:hAnsi="宋体" w:hint="eastAsia"/>
          <w:color w:val="000000" w:themeColor="text1"/>
          <w:sz w:val="24"/>
          <w:szCs w:val="24"/>
        </w:rPr>
        <w:t>调度器</w:t>
      </w:r>
      <w:proofErr w:type="gramEnd"/>
      <w:r>
        <w:rPr>
          <w:rFonts w:ascii="宋体" w:eastAsia="宋体" w:hAnsi="宋体" w:hint="eastAsia"/>
          <w:color w:val="000000" w:themeColor="text1"/>
          <w:sz w:val="24"/>
          <w:szCs w:val="24"/>
        </w:rPr>
        <w:t>(Scheduler)</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引入了一个新的数据库调度器，提供企业级调度功能。这个</w:t>
      </w:r>
      <w:proofErr w:type="gramStart"/>
      <w:r>
        <w:rPr>
          <w:rFonts w:ascii="宋体" w:eastAsia="宋体" w:hAnsi="宋体" w:hint="eastAsia"/>
          <w:color w:val="000000" w:themeColor="text1"/>
          <w:sz w:val="24"/>
          <w:szCs w:val="24"/>
        </w:rPr>
        <w:t>调度器</w:t>
      </w:r>
      <w:proofErr w:type="gramEnd"/>
      <w:r>
        <w:rPr>
          <w:rFonts w:ascii="宋体" w:eastAsia="宋体" w:hAnsi="宋体" w:hint="eastAsia"/>
          <w:color w:val="000000" w:themeColor="text1"/>
          <w:sz w:val="24"/>
          <w:szCs w:val="24"/>
        </w:rPr>
        <w:t>可以使得管理员有能力在特定日期、特定时间调度Job。还有能力创建调度对象的</w:t>
      </w:r>
      <w:proofErr w:type="gramStart"/>
      <w:r>
        <w:rPr>
          <w:rFonts w:ascii="宋体" w:eastAsia="宋体" w:hAnsi="宋体" w:hint="eastAsia"/>
          <w:color w:val="000000" w:themeColor="text1"/>
          <w:sz w:val="24"/>
          <w:szCs w:val="24"/>
        </w:rPr>
        <w:t>库能够</w:t>
      </w:r>
      <w:proofErr w:type="gramEnd"/>
      <w:r>
        <w:rPr>
          <w:rFonts w:ascii="宋体" w:eastAsia="宋体" w:hAnsi="宋体" w:hint="eastAsia"/>
          <w:color w:val="000000" w:themeColor="text1"/>
          <w:sz w:val="24"/>
          <w:szCs w:val="24"/>
        </w:rPr>
        <w:t>和既有的对象被其他的用户共享。</w:t>
      </w:r>
    </w:p>
    <w:p w:rsidR="009B0A98" w:rsidRDefault="009B0A98" w:rsidP="00DA29DD">
      <w:pPr>
        <w:numPr>
          <w:ilvl w:val="0"/>
          <w:numId w:val="4"/>
        </w:numPr>
        <w:spacing w:line="360" w:lineRule="auto"/>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可管理性</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这个版本的Oracle的一个引人注目之处就是管理上的极大简化。大量复杂的配置和部署设置被取消或者简化。常见的操作过程被自动化。对不同区域的大</w:t>
      </w:r>
      <w:r>
        <w:rPr>
          <w:rFonts w:ascii="宋体" w:eastAsia="宋体" w:hAnsi="宋体" w:hint="eastAsia"/>
          <w:color w:val="000000" w:themeColor="text1"/>
          <w:sz w:val="24"/>
          <w:szCs w:val="24"/>
        </w:rPr>
        <w:lastRenderedPageBreak/>
        <w:t>多数调整和管理操作做到简化。</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简化的数据库配置与升级</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提供了预升级检查能力，有效地减少升级错误。去除了很多和数据库配置有关的任务或者对其加以自动化。在初始安装的</w:t>
      </w:r>
      <w:proofErr w:type="gramStart"/>
      <w:r>
        <w:rPr>
          <w:rFonts w:ascii="宋体" w:eastAsia="宋体" w:hAnsi="宋体" w:hint="eastAsia"/>
          <w:color w:val="000000" w:themeColor="text1"/>
          <w:sz w:val="24"/>
          <w:szCs w:val="24"/>
        </w:rPr>
        <w:t>时侯</w:t>
      </w:r>
      <w:proofErr w:type="gramEnd"/>
      <w:r>
        <w:rPr>
          <w:rFonts w:ascii="宋体" w:eastAsia="宋体" w:hAnsi="宋体" w:hint="eastAsia"/>
          <w:color w:val="000000" w:themeColor="text1"/>
          <w:sz w:val="24"/>
          <w:szCs w:val="24"/>
        </w:rPr>
        <w:t>，所有数据库都被预配置包括在OEM环境中而无需建立一个管理资料库。补丁程序可以自动标记并自动从OracleMetalink下载。</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自动存储管理</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新版本的数据库能够配置成使用Oracle提供的存储虚拟层（StorageVirtualizationLayer)。自动并简化数据库的存储。管理员现在可以管理少数的磁盘组而无需管理数千个文件--自动存储管理功能可以自动配置磁盘组，提供数据冗余和数据的优化分配。</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自动的基于磁盘备份与恢复</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也极大的简化了备份与恢复操作。这个改进被称作DiskbasedRecoveryArea，可以被一个联机DiskCache用来进行备份与恢复操作。备份可以调度成自动化操作，自动化优化调整。备份失败的</w:t>
      </w:r>
      <w:proofErr w:type="gramStart"/>
      <w:r>
        <w:rPr>
          <w:rFonts w:ascii="宋体" w:eastAsia="宋体" w:hAnsi="宋体" w:hint="eastAsia"/>
          <w:color w:val="000000" w:themeColor="text1"/>
          <w:sz w:val="24"/>
          <w:szCs w:val="24"/>
        </w:rPr>
        <w:t>时侯</w:t>
      </w:r>
      <w:proofErr w:type="gramEnd"/>
      <w:r>
        <w:rPr>
          <w:rFonts w:ascii="宋体" w:eastAsia="宋体" w:hAnsi="宋体" w:hint="eastAsia"/>
          <w:color w:val="000000" w:themeColor="text1"/>
          <w:sz w:val="24"/>
          <w:szCs w:val="24"/>
        </w:rPr>
        <w:t>，可以自动重启，以确保Oracle能够有一个一致的环境使用。</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应用优化</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以前的版本中，DBA更多时候要手工对SQL语句进行优化调整。这里引入了一些新的工具，从此DBA无需手工做这些累人的事情。</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自动化统计收集</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为对象自动化收集优化统计。</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自动化实例调整</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自动化内存调整</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这版本能够对SGA相关的参数进行调整。这意味着DBA只需要对2个内存参数进行配置：用户可用的总的内存数量和共享区的大小。</w:t>
      </w:r>
    </w:p>
    <w:p w:rsidR="009B0A98" w:rsidRDefault="009B0A98" w:rsidP="00DA29DD">
      <w:pPr>
        <w:numPr>
          <w:ilvl w:val="0"/>
          <w:numId w:val="4"/>
        </w:numPr>
        <w:spacing w:line="360" w:lineRule="auto"/>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高可用性的加强</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缩短应用和数据库升级的</w:t>
      </w:r>
      <w:proofErr w:type="gramStart"/>
      <w:r>
        <w:rPr>
          <w:rFonts w:ascii="宋体" w:eastAsia="宋体" w:hAnsi="宋体" w:hint="eastAsia"/>
          <w:color w:val="000000" w:themeColor="text1"/>
          <w:sz w:val="24"/>
          <w:szCs w:val="24"/>
        </w:rPr>
        <w:t>宕</w:t>
      </w:r>
      <w:proofErr w:type="gramEnd"/>
      <w:r>
        <w:rPr>
          <w:rFonts w:ascii="宋体" w:eastAsia="宋体" w:hAnsi="宋体" w:hint="eastAsia"/>
          <w:color w:val="000000" w:themeColor="text1"/>
          <w:sz w:val="24"/>
          <w:szCs w:val="24"/>
        </w:rPr>
        <w:t>机时间</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通过使用standby数据库。允许在不同版本的standby和产品数据库间切换。现有的联机重定义功能能够支持一步克隆所有相关的数据库对象。</w:t>
      </w:r>
    </w:p>
    <w:p w:rsidR="009B0A98" w:rsidRDefault="009B0A98" w:rsidP="00DA29DD">
      <w:pPr>
        <w:numPr>
          <w:ilvl w:val="0"/>
          <w:numId w:val="1"/>
        </w:numPr>
        <w:spacing w:line="360" w:lineRule="auto"/>
        <w:rPr>
          <w:rFonts w:ascii="宋体" w:eastAsia="宋体" w:hAnsi="宋体" w:hint="eastAsia"/>
          <w:color w:val="000000" w:themeColor="text1"/>
          <w:sz w:val="24"/>
          <w:szCs w:val="24"/>
        </w:rPr>
      </w:pPr>
      <w:proofErr w:type="gramStart"/>
      <w:r>
        <w:rPr>
          <w:rFonts w:ascii="宋体" w:eastAsia="宋体" w:hAnsi="宋体" w:hint="eastAsia"/>
          <w:color w:val="000000" w:themeColor="text1"/>
          <w:sz w:val="24"/>
          <w:szCs w:val="24"/>
        </w:rPr>
        <w:lastRenderedPageBreak/>
        <w:t>回闪(</w:t>
      </w:r>
      <w:proofErr w:type="gramEnd"/>
      <w:r>
        <w:rPr>
          <w:rFonts w:ascii="宋体" w:eastAsia="宋体" w:hAnsi="宋体" w:hint="eastAsia"/>
          <w:color w:val="000000" w:themeColor="text1"/>
          <w:sz w:val="24"/>
          <w:szCs w:val="24"/>
        </w:rPr>
        <w:t>Flashback)任何错误</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该版本的Oracle也扩展了Flashback的能力。加了一个新类型的Log文件，该文件记录了数据库块的变化。这个新的Log文件也被自动磁盘备份和恢复功能所管理。如果有错误发生，例如针对不成功的批处理操作，DBA可以运行FlashBack。用这些beforeImages快速恢复整个数据库到先前的时间点--无须进行恢复操作，这个新功能也可以用到Standby数据库中。</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Flashback是数据库级别的操作，也能回</w:t>
      </w:r>
      <w:proofErr w:type="gramStart"/>
      <w:r>
        <w:rPr>
          <w:rFonts w:ascii="宋体" w:eastAsia="宋体" w:hAnsi="宋体" w:hint="eastAsia"/>
          <w:color w:val="000000" w:themeColor="text1"/>
          <w:sz w:val="24"/>
          <w:szCs w:val="24"/>
        </w:rPr>
        <w:t>闪</w:t>
      </w:r>
      <w:proofErr w:type="gramEnd"/>
      <w:r>
        <w:rPr>
          <w:rFonts w:ascii="宋体" w:eastAsia="宋体" w:hAnsi="宋体" w:hint="eastAsia"/>
          <w:color w:val="000000" w:themeColor="text1"/>
          <w:sz w:val="24"/>
          <w:szCs w:val="24"/>
        </w:rPr>
        <w:t>整个表。既有的FlashBack查询的能力也已经加强。在这个版本中，管理员能够快速查看特定事务导致的变化。</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EnhancedDataGuardInfrastructure</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安全的加强</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VPD得到了改进，支持更多的安全协议。</w:t>
      </w:r>
    </w:p>
    <w:p w:rsidR="009B0A98" w:rsidRDefault="009B0A98" w:rsidP="00DA29DD">
      <w:pPr>
        <w:numPr>
          <w:ilvl w:val="0"/>
          <w:numId w:val="4"/>
        </w:numPr>
        <w:spacing w:line="360" w:lineRule="auto"/>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数据集成</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Oraclestreams</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这个版本也包括Oraclestreams功能、性能以及管理上的改进。新功能包括对产品数据库downstreamcapture/offloadingthecapture和挖掘操作等。对LONG、LONGRAW、NCLOB等数据类型支持加强。对IOT/级联删除得到加强，性能也得到提升。</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DataPump</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OracleDataPump--高速、并行的技术架构，能够快速的在数据库间移动数据与元数据。最初的Export/Import被DataPumpExport/DataPumpImport所取代，并提供了完美粒度的对象选择性。DataPump操作具有可恢复性。相比Exp/Imp，有了很大的改进。归档数据、逻辑备份的数据和</w:t>
      </w:r>
      <w:proofErr w:type="gramStart"/>
      <w:r>
        <w:rPr>
          <w:rFonts w:ascii="宋体" w:eastAsia="宋体" w:hAnsi="宋体" w:hint="eastAsia"/>
          <w:color w:val="000000" w:themeColor="text1"/>
          <w:sz w:val="24"/>
          <w:szCs w:val="24"/>
        </w:rPr>
        <w:t>可</w:t>
      </w:r>
      <w:proofErr w:type="gramEnd"/>
      <w:r>
        <w:rPr>
          <w:rFonts w:ascii="宋体" w:eastAsia="宋体" w:hAnsi="宋体" w:hint="eastAsia"/>
          <w:color w:val="000000" w:themeColor="text1"/>
          <w:sz w:val="24"/>
          <w:szCs w:val="24"/>
        </w:rPr>
        <w:t>传输的</w:t>
      </w:r>
      <w:proofErr w:type="gramStart"/>
      <w:r>
        <w:rPr>
          <w:rFonts w:ascii="宋体" w:eastAsia="宋体" w:hAnsi="宋体" w:hint="eastAsia"/>
          <w:color w:val="000000" w:themeColor="text1"/>
          <w:sz w:val="24"/>
          <w:szCs w:val="24"/>
        </w:rPr>
        <w:t>表空间</w:t>
      </w:r>
      <w:proofErr w:type="gramEnd"/>
      <w:r>
        <w:rPr>
          <w:rFonts w:ascii="宋体" w:eastAsia="宋体" w:hAnsi="宋体" w:hint="eastAsia"/>
          <w:color w:val="000000" w:themeColor="text1"/>
          <w:sz w:val="24"/>
          <w:szCs w:val="24"/>
        </w:rPr>
        <w:t>都可以用DataPump来操作。</w:t>
      </w:r>
    </w:p>
    <w:p w:rsidR="009B0A98" w:rsidRDefault="009B0A98" w:rsidP="00DA29DD">
      <w:pPr>
        <w:numPr>
          <w:ilvl w:val="0"/>
          <w:numId w:val="4"/>
        </w:numPr>
        <w:spacing w:line="360" w:lineRule="auto"/>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商务智能/数据仓库和生物信息学(BIOINFORMATICS)</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超大数据库的支持</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可支持到8E的数据量。改进的存储、备份、恢复管理也对超大数据库有着很好的支持。分区可以支持索引组织表。</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缩短信息周转时间</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新版本的Oracle提供了加强的ETL功能。可以方便的构建大型数据仓库和</w:t>
      </w:r>
      <w:r>
        <w:rPr>
          <w:rFonts w:ascii="宋体" w:eastAsia="宋体" w:hAnsi="宋体" w:hint="eastAsia"/>
          <w:color w:val="000000" w:themeColor="text1"/>
          <w:sz w:val="24"/>
          <w:szCs w:val="24"/>
        </w:rPr>
        <w:lastRenderedPageBreak/>
        <w:t>多个数据集市。一个新的变化数据捕捉的框架允许管理员能够轻易的捕捉并发布数据的变化。新的CDC功能利用的是Oracle的Stream技术架构。</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对于大数据量的转移，新版本提供了对可传输表的跨平台的支持，允许大批量数据快速从数据库上的脱离并</w:t>
      </w:r>
      <w:proofErr w:type="gramStart"/>
      <w:r>
        <w:rPr>
          <w:rFonts w:ascii="宋体" w:eastAsia="宋体" w:hAnsi="宋体" w:hint="eastAsia"/>
          <w:color w:val="000000" w:themeColor="text1"/>
          <w:sz w:val="24"/>
          <w:szCs w:val="24"/>
        </w:rPr>
        <w:t>附接到</w:t>
      </w:r>
      <w:proofErr w:type="gramEnd"/>
      <w:r>
        <w:rPr>
          <w:rFonts w:ascii="宋体" w:eastAsia="宋体" w:hAnsi="宋体" w:hint="eastAsia"/>
          <w:color w:val="000000" w:themeColor="text1"/>
          <w:sz w:val="24"/>
          <w:szCs w:val="24"/>
        </w:rPr>
        <w:t>第二个数据库上。</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增强的外部表功能</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SQLLoader的功能加强</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增强的SQL分析能力</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SQL语句的功能针对BI得到了极大地增强。</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增强的OLAP分析功能</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Oracle内建的分析功能得到增强。提供了新的基于PL/SQL和XML的接口。</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提供了新的并行能力，以便于进行聚合和SQLIMPERT操作。一些算法得到改进。同时OEM能够用来监视并管理数据挖掘环境。</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BIOINFORMATICS的支持</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这个版本包含对BIOINFORMATICS技术的特定支持。包括对Double和Float数据类型的Native支持。内建的统计函数支持常见的ANOVA分析等。</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改进的数据挖掘的能力</w:t>
      </w:r>
    </w:p>
    <w:p w:rsidR="009B0A98" w:rsidRDefault="009B0A98" w:rsidP="00DA29DD">
      <w:pPr>
        <w:numPr>
          <w:ilvl w:val="0"/>
          <w:numId w:val="4"/>
        </w:numPr>
        <w:spacing w:line="360" w:lineRule="auto"/>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扩展数据管理能力</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ML方面的增强</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多媒体</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在前面的版本中，存在着媒体文件4G的限制。现在媒体文件的4G大小限制去掉了(现在限制是：8-128T)。通过SQL多媒体标准能够访问多媒体数据。对更多的新的多媒体格式提供支持。</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文档和文本管理</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提供了自动发现未知文档的语言和字符集的功能。支持新的German拼写规则Japaneseadverb等等。</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本地分区的文本索引可以联机创建。文档可以在索引创建和重建的时候插入。文档服务，如高</w:t>
      </w:r>
      <w:proofErr w:type="gramStart"/>
      <w:r>
        <w:rPr>
          <w:rFonts w:ascii="宋体" w:eastAsia="宋体" w:hAnsi="宋体" w:hint="eastAsia"/>
          <w:color w:val="000000" w:themeColor="text1"/>
          <w:sz w:val="24"/>
          <w:szCs w:val="24"/>
        </w:rPr>
        <w:t>亮功能</w:t>
      </w:r>
      <w:proofErr w:type="gramEnd"/>
      <w:r>
        <w:rPr>
          <w:rFonts w:ascii="宋体" w:eastAsia="宋体" w:hAnsi="宋体" w:hint="eastAsia"/>
          <w:color w:val="000000" w:themeColor="text1"/>
          <w:sz w:val="24"/>
          <w:szCs w:val="24"/>
        </w:rPr>
        <w:t>无须重建索引。检索文档的能力也得到提高。</w:t>
      </w:r>
    </w:p>
    <w:p w:rsidR="009B0A98" w:rsidRDefault="009B0A98" w:rsidP="00DA29DD">
      <w:pPr>
        <w:numPr>
          <w:ilvl w:val="0"/>
          <w:numId w:val="4"/>
        </w:numPr>
        <w:spacing w:line="360" w:lineRule="auto"/>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应用开发方面的加强</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SQL语言的加强</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lastRenderedPageBreak/>
        <w:t>SQL和PL/SQL对正则表达式支持。激动人心的一个特性，这个特性怕是要改写很多人编程的习惯了。或许能见到一条SQL语句完成更为复杂的功能。这个版本还支持表达式过滤的功能。</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PL/SQL的增强</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最重要的当数新的PL/SQL优化编译器，提供了一个框架有效地优化编译PL/SQL程序。这个版本还引入了两个新的数据库包：UTL_COMPRESS、UTL_MAIL。</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全球化和Unicode的增强提供了GlobalizationDevelopmentKit(GDK)。OracleNLS定义文件开始具有平台无关性。</w:t>
      </w:r>
    </w:p>
    <w:p w:rsidR="009B0A98" w:rsidRDefault="009B0A98" w:rsidP="00DA29DD">
      <w:pPr>
        <w:numPr>
          <w:ilvl w:val="0"/>
          <w:numId w:val="1"/>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JavaImprovements</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对JDBC更好的支持。</w:t>
      </w:r>
    </w:p>
    <w:p w:rsidR="009B0A98" w:rsidRDefault="009B0A98" w:rsidP="00DA29DD">
      <w:pPr>
        <w:numPr>
          <w:ilvl w:val="0"/>
          <w:numId w:val="4"/>
        </w:numPr>
        <w:spacing w:line="360" w:lineRule="auto"/>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其他的还包括：</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OCI和PreCompilers的改进；数据库Web服务的改进；基于Web的开发环境的加强等。</w:t>
      </w:r>
    </w:p>
    <w:p w:rsidR="009B0A98" w:rsidRDefault="009B0A98" w:rsidP="009B0A98">
      <w:pPr>
        <w:pStyle w:val="4"/>
        <w:rPr>
          <w:rFonts w:ascii="宋体" w:eastAsia="宋体" w:hAnsi="宋体" w:hint="eastAsia"/>
          <w:color w:val="000000" w:themeColor="text1"/>
        </w:rPr>
      </w:pPr>
      <w:bookmarkStart w:id="63" w:name="_Toc492399156"/>
      <w:bookmarkStart w:id="64" w:name="_Toc492397110"/>
      <w:bookmarkStart w:id="65" w:name="_Toc254776254"/>
      <w:bookmarkStart w:id="66" w:name="_Toc246672511"/>
      <w:bookmarkStart w:id="67" w:name="_Toc246671364"/>
      <w:bookmarkStart w:id="68" w:name="_Toc246670827"/>
      <w:bookmarkStart w:id="69" w:name="_Toc246392264"/>
      <w:r>
        <w:rPr>
          <w:rFonts w:ascii="宋体" w:eastAsia="宋体" w:hAnsi="宋体" w:hint="eastAsia"/>
          <w:color w:val="000000" w:themeColor="text1"/>
        </w:rPr>
        <w:t>4.1.3.4、中间件技术</w:t>
      </w:r>
      <w:bookmarkEnd w:id="63"/>
      <w:bookmarkEnd w:id="64"/>
      <w:bookmarkEnd w:id="65"/>
      <w:bookmarkEnd w:id="66"/>
      <w:bookmarkEnd w:id="67"/>
      <w:bookmarkEnd w:id="68"/>
      <w:bookmarkEnd w:id="69"/>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消息中间件作为东方通科技公司的消息中间件产品，它以其独特的消息、队列、可靠等机制和技术优势为各种分布式应用系统的开发注入了强大动力，极大地推动了数据共享及应用系统集成的发展。</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消息中间</w:t>
      </w:r>
      <w:proofErr w:type="gramStart"/>
      <w:r>
        <w:rPr>
          <w:rFonts w:ascii="宋体" w:eastAsia="宋体" w:hAnsi="宋体" w:hint="eastAsia"/>
          <w:color w:val="000000" w:themeColor="text1"/>
          <w:sz w:val="24"/>
          <w:szCs w:val="24"/>
        </w:rPr>
        <w:t>件先进</w:t>
      </w:r>
      <w:proofErr w:type="gramEnd"/>
      <w:r>
        <w:rPr>
          <w:rFonts w:ascii="宋体" w:eastAsia="宋体" w:hAnsi="宋体" w:hint="eastAsia"/>
          <w:color w:val="000000" w:themeColor="text1"/>
          <w:sz w:val="24"/>
          <w:szCs w:val="24"/>
        </w:rPr>
        <w:t>的队列、消息及路由等处理机制，使其能够为应用系统提供高效、灵活的同步和异步传输处理、存储转发、消息路由等技术支持，确保消息在任何情况下都能够安全、可靠的送达。通过使用消息中间件，应用系统完全不需要担心消息传递过程中可能遇到的各种障碍（机器故障、网络故障等）和异常。</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消息中间</w:t>
      </w:r>
      <w:proofErr w:type="gramStart"/>
      <w:r>
        <w:rPr>
          <w:rFonts w:ascii="宋体" w:eastAsia="宋体" w:hAnsi="宋体" w:hint="eastAsia"/>
          <w:color w:val="000000" w:themeColor="text1"/>
          <w:sz w:val="24"/>
          <w:szCs w:val="24"/>
        </w:rPr>
        <w:t>件提供</w:t>
      </w:r>
      <w:proofErr w:type="gramEnd"/>
      <w:r>
        <w:rPr>
          <w:rFonts w:ascii="宋体" w:eastAsia="宋体" w:hAnsi="宋体" w:hint="eastAsia"/>
          <w:color w:val="000000" w:themeColor="text1"/>
          <w:sz w:val="24"/>
          <w:szCs w:val="24"/>
        </w:rPr>
        <w:t>点对点、发布订阅、路由、集群等多种方式的消息传递模式，极大方便了企业应用的灵活构建，同时消息中间件通过对核心、进程管理、队列管理等各层面的优化和改进，能够更加充分地利用硬件和网络资源，极大地提高了传输效率，为各种不同应用模式、不同系统规模、不同消息传输量的系统提供了强有力的后台支撑。</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消息中间件为系统的管理人员提供了丰富易用的管理工具，以满足不同的管理习惯和管理需求。通过基于浏览器模式的可视化监控管理中心，用户可以在任</w:t>
      </w:r>
      <w:r>
        <w:rPr>
          <w:rFonts w:ascii="宋体" w:eastAsia="宋体" w:hAnsi="宋体" w:hint="eastAsia"/>
          <w:color w:val="000000" w:themeColor="text1"/>
          <w:sz w:val="24"/>
          <w:szCs w:val="24"/>
        </w:rPr>
        <w:lastRenderedPageBreak/>
        <w:t>何运行IE的远端对系统进行远程集中管理，包括系统的启动、停止、配置和监控，极大地方便了系统的维护和管理。</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消息中间</w:t>
      </w:r>
      <w:proofErr w:type="gramStart"/>
      <w:r>
        <w:rPr>
          <w:rFonts w:ascii="宋体" w:eastAsia="宋体" w:hAnsi="宋体" w:hint="eastAsia"/>
          <w:color w:val="000000" w:themeColor="text1"/>
          <w:sz w:val="24"/>
          <w:szCs w:val="24"/>
        </w:rPr>
        <w:t>件全面</w:t>
      </w:r>
      <w:proofErr w:type="gramEnd"/>
      <w:r>
        <w:rPr>
          <w:rFonts w:ascii="宋体" w:eastAsia="宋体" w:hAnsi="宋体" w:hint="eastAsia"/>
          <w:color w:val="000000" w:themeColor="text1"/>
          <w:sz w:val="24"/>
          <w:szCs w:val="24"/>
        </w:rPr>
        <w:t>支持JMS1.1规范标准，用户可借助于它进行标准化的应用开发，并能够轻松地与其他系统进行集成。通过JMS1.1标准，消息中间件能够无缝的与东方通公司的其他的中间件产品进行集成，同时也可以和任何遵循JMS1.1规范的其他主流应用系统或中间件产品进行无缝集成。</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消息中间件作为一个消息传递的可靠平台，应用系统可以借助于它轻松地交换和处理消息，而无需考虑消息传递的具体细节，能够大大降低开发难度，缩短开发周期，节约开发成本。</w:t>
      </w:r>
    </w:p>
    <w:p w:rsidR="009B0A98" w:rsidRDefault="009B0A98" w:rsidP="009B0A98">
      <w:pPr>
        <w:pStyle w:val="4"/>
        <w:rPr>
          <w:rFonts w:ascii="宋体" w:eastAsia="宋体" w:hAnsi="宋体" w:hint="eastAsia"/>
          <w:color w:val="000000" w:themeColor="text1"/>
        </w:rPr>
      </w:pPr>
      <w:bookmarkStart w:id="70" w:name="_Toc492399157"/>
      <w:bookmarkStart w:id="71" w:name="_Toc492397111"/>
      <w:bookmarkStart w:id="72" w:name="_Toc254776256"/>
      <w:bookmarkStart w:id="73" w:name="_Toc246672512"/>
      <w:bookmarkStart w:id="74" w:name="_Toc246671365"/>
      <w:bookmarkStart w:id="75" w:name="_Toc246670828"/>
      <w:bookmarkStart w:id="76" w:name="_Toc246392265"/>
      <w:bookmarkStart w:id="77" w:name="_Toc229472244"/>
      <w:bookmarkStart w:id="78" w:name="_Toc229198581"/>
      <w:bookmarkStart w:id="79" w:name="_Toc228609364"/>
      <w:bookmarkStart w:id="80" w:name="_Toc228608966"/>
      <w:bookmarkStart w:id="81" w:name="_Toc228608568"/>
      <w:bookmarkStart w:id="82" w:name="_Toc228608170"/>
      <w:bookmarkStart w:id="83" w:name="_Toc228607355"/>
      <w:bookmarkStart w:id="84" w:name="_Toc228606848"/>
      <w:bookmarkStart w:id="85" w:name="_Toc228176737"/>
      <w:bookmarkStart w:id="86" w:name="_Toc228166672"/>
      <w:bookmarkStart w:id="87" w:name="_Toc228166006"/>
      <w:bookmarkStart w:id="88" w:name="_Toc228165672"/>
      <w:bookmarkStart w:id="89" w:name="_Toc228165339"/>
      <w:bookmarkStart w:id="90" w:name="_Toc228161886"/>
      <w:bookmarkStart w:id="91" w:name="_Toc228161707"/>
      <w:bookmarkStart w:id="92" w:name="_Toc149889480"/>
      <w:r>
        <w:rPr>
          <w:rFonts w:ascii="宋体" w:eastAsia="宋体" w:hAnsi="宋体" w:hint="eastAsia"/>
          <w:color w:val="000000" w:themeColor="text1"/>
        </w:rPr>
        <w:t>4.1.3.5、操作系统</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1）服务器端：许昌市三级救治网络信息平台服务器</w:t>
      </w:r>
      <w:proofErr w:type="gramStart"/>
      <w:r>
        <w:rPr>
          <w:rFonts w:ascii="宋体" w:eastAsia="宋体" w:hAnsi="宋体" w:hint="eastAsia"/>
          <w:color w:val="000000" w:themeColor="text1"/>
          <w:sz w:val="24"/>
          <w:szCs w:val="24"/>
        </w:rPr>
        <w:t>端支持</w:t>
      </w:r>
      <w:proofErr w:type="gramEnd"/>
      <w:r>
        <w:rPr>
          <w:rFonts w:ascii="宋体" w:eastAsia="宋体" w:hAnsi="宋体" w:hint="eastAsia"/>
          <w:color w:val="000000" w:themeColor="text1"/>
          <w:sz w:val="24"/>
          <w:szCs w:val="24"/>
        </w:rPr>
        <w:t>使用Windows、Linux、Unix等操作系统。本项目中考虑到平台的稳定和安全性，建议采用Linux企业级操作系统。</w:t>
      </w:r>
    </w:p>
    <w:p w:rsidR="009B0A98" w:rsidRDefault="009B0A98" w:rsidP="009B0A98">
      <w:pPr>
        <w:ind w:firstLineChars="200" w:firstLine="480"/>
        <w:jc w:val="left"/>
        <w:rPr>
          <w:rFonts w:ascii="宋体" w:eastAsia="宋体" w:hAnsi="宋体" w:hint="eastAsia"/>
          <w:color w:val="000000" w:themeColor="text1"/>
        </w:rPr>
      </w:pPr>
      <w:r>
        <w:rPr>
          <w:rFonts w:ascii="宋体" w:eastAsia="宋体" w:hAnsi="宋体" w:hint="eastAsia"/>
          <w:color w:val="000000" w:themeColor="text1"/>
          <w:sz w:val="24"/>
          <w:szCs w:val="24"/>
        </w:rPr>
        <w:t>2）用户终端：支持使用Windows、Linux、Unix等操作系统，在本项目中在用户终端使用Windows操作系统。</w:t>
      </w:r>
    </w:p>
    <w:p w:rsidR="009B0A98" w:rsidRDefault="009B0A98" w:rsidP="009B0A98">
      <w:pPr>
        <w:pStyle w:val="3"/>
        <w:rPr>
          <w:rFonts w:ascii="宋体" w:eastAsia="宋体" w:hAnsi="宋体" w:hint="eastAsia"/>
          <w:color w:val="000000" w:themeColor="text1"/>
        </w:rPr>
      </w:pPr>
      <w:bookmarkStart w:id="93" w:name="_Toc497316089"/>
      <w:r>
        <w:rPr>
          <w:rFonts w:ascii="宋体" w:eastAsia="宋体" w:hAnsi="宋体" w:hint="eastAsia"/>
          <w:color w:val="000000" w:themeColor="text1"/>
        </w:rPr>
        <w:t>4.1.4、应用架构</w:t>
      </w:r>
      <w:bookmarkEnd w:id="93"/>
    </w:p>
    <w:p w:rsidR="009B0A98" w:rsidRDefault="009B0A98" w:rsidP="009B0A98">
      <w:pPr>
        <w:spacing w:beforeLines="15" w:before="46" w:afterLines="15" w:after="46" w:line="400" w:lineRule="atLeast"/>
        <w:ind w:firstLineChars="200" w:firstLine="480"/>
        <w:jc w:val="left"/>
        <w:rPr>
          <w:rFonts w:ascii="宋体" w:eastAsia="宋体" w:hAnsi="宋体" w:cs="Times New Roman" w:hint="eastAsia"/>
          <w:color w:val="000000" w:themeColor="text1"/>
          <w:sz w:val="24"/>
          <w:szCs w:val="20"/>
        </w:rPr>
      </w:pPr>
      <w:r>
        <w:rPr>
          <w:rFonts w:ascii="宋体" w:eastAsia="宋体" w:hAnsi="宋体" w:cs="Times New Roman" w:hint="eastAsia"/>
          <w:color w:val="000000" w:themeColor="text1"/>
          <w:sz w:val="24"/>
          <w:szCs w:val="20"/>
        </w:rPr>
        <w:t>许昌市三级救治网络信息平台的应用架构如下图：</w:t>
      </w:r>
    </w:p>
    <w:p w:rsidR="009B0A98" w:rsidRDefault="009B0A98" w:rsidP="009B0A98">
      <w:pPr>
        <w:spacing w:beforeLines="15" w:before="46" w:afterLines="15" w:after="46" w:line="400" w:lineRule="atLeast"/>
        <w:jc w:val="left"/>
        <w:rPr>
          <w:rFonts w:ascii="宋体" w:eastAsia="宋体" w:hAnsi="宋体" w:cs="Times New Roman" w:hint="eastAsia"/>
          <w:color w:val="000000" w:themeColor="text1"/>
          <w:sz w:val="24"/>
          <w:szCs w:val="20"/>
        </w:rPr>
      </w:pPr>
      <w:r>
        <w:rPr>
          <w:rFonts w:ascii="宋体" w:eastAsia="宋体" w:hAnsi="宋体" w:cs="Times New Roman"/>
          <w:noProof/>
          <w:color w:val="000000" w:themeColor="text1"/>
          <w:sz w:val="24"/>
          <w:szCs w:val="20"/>
        </w:rPr>
        <w:drawing>
          <wp:inline distT="0" distB="0" distL="0" distR="0" wp14:anchorId="419842BA" wp14:editId="0944B8CF">
            <wp:extent cx="5615940" cy="2712720"/>
            <wp:effectExtent l="0" t="0" r="3810" b="0"/>
            <wp:docPr id="14" name="图片 14" descr="许昌市三级救治网络信息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许昌市三级救治网络信息平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2712720"/>
                    </a:xfrm>
                    <a:prstGeom prst="rect">
                      <a:avLst/>
                    </a:prstGeom>
                    <a:noFill/>
                    <a:ln>
                      <a:noFill/>
                    </a:ln>
                  </pic:spPr>
                </pic:pic>
              </a:graphicData>
            </a:graphic>
          </wp:inline>
        </w:drawing>
      </w:r>
    </w:p>
    <w:p w:rsidR="009B0A98" w:rsidRDefault="009B0A98" w:rsidP="009B0A98">
      <w:pPr>
        <w:spacing w:beforeLines="15" w:before="46" w:afterLines="15" w:after="46" w:line="400" w:lineRule="atLeast"/>
        <w:ind w:firstLineChars="200" w:firstLine="422"/>
        <w:jc w:val="center"/>
        <w:rPr>
          <w:rFonts w:ascii="宋体" w:eastAsia="宋体" w:hAnsi="宋体" w:cs="Times New Roman" w:hint="eastAsia"/>
          <w:b/>
          <w:color w:val="000000" w:themeColor="text1"/>
          <w:szCs w:val="21"/>
        </w:rPr>
      </w:pPr>
      <w:r>
        <w:rPr>
          <w:rFonts w:ascii="宋体" w:eastAsia="宋体" w:hAnsi="宋体" w:cs="Times New Roman" w:hint="eastAsia"/>
          <w:b/>
          <w:color w:val="000000" w:themeColor="text1"/>
          <w:szCs w:val="21"/>
          <w:lang w:eastAsia="zh-TW"/>
        </w:rPr>
        <w:t>图 许昌市三级救治网络信息平台</w:t>
      </w:r>
      <w:r>
        <w:rPr>
          <w:rFonts w:ascii="宋体" w:eastAsia="宋体" w:hAnsi="宋体" w:cs="Times New Roman" w:hint="eastAsia"/>
          <w:b/>
          <w:color w:val="000000" w:themeColor="text1"/>
          <w:szCs w:val="21"/>
        </w:rPr>
        <w:t>应用</w:t>
      </w:r>
      <w:r>
        <w:rPr>
          <w:rFonts w:ascii="宋体" w:eastAsia="宋体" w:hAnsi="宋体" w:cs="Times New Roman" w:hint="eastAsia"/>
          <w:b/>
          <w:color w:val="000000" w:themeColor="text1"/>
          <w:szCs w:val="21"/>
          <w:lang w:eastAsia="zh-TW"/>
        </w:rPr>
        <w:t>架构</w:t>
      </w:r>
    </w:p>
    <w:p w:rsidR="009B0A98" w:rsidRDefault="009B0A98" w:rsidP="009B0A98">
      <w:pPr>
        <w:spacing w:line="360" w:lineRule="auto"/>
        <w:jc w:val="left"/>
        <w:rPr>
          <w:rFonts w:ascii="宋体" w:eastAsia="宋体" w:hAnsi="宋体" w:hint="eastAsia"/>
          <w:color w:val="000000" w:themeColor="text1"/>
        </w:rPr>
      </w:pPr>
      <w:r>
        <w:rPr>
          <w:rFonts w:ascii="宋体" w:eastAsia="宋体" w:hAnsi="宋体" w:cs="Times New Roman" w:hint="eastAsia"/>
          <w:color w:val="000000" w:themeColor="text1"/>
          <w:sz w:val="24"/>
          <w:szCs w:val="20"/>
        </w:rPr>
        <w:lastRenderedPageBreak/>
        <w:t>它涵盖了门诊业务、住院业务、电子病历、CIS、PACS、手术麻醉等等，这些业务系统既可以通过集中总线与医院信息集成平台进行信息交换，也可以独立使用，系统架构灵活，功能扩展非常方便。</w:t>
      </w:r>
    </w:p>
    <w:p w:rsidR="009B0A98" w:rsidRDefault="009B0A98" w:rsidP="009B0A98">
      <w:pPr>
        <w:pStyle w:val="3"/>
        <w:rPr>
          <w:rFonts w:ascii="宋体" w:eastAsia="宋体" w:hAnsi="宋体" w:hint="eastAsia"/>
          <w:color w:val="000000" w:themeColor="text1"/>
        </w:rPr>
      </w:pPr>
      <w:bookmarkStart w:id="94" w:name="_Toc497316090"/>
      <w:r>
        <w:rPr>
          <w:rFonts w:ascii="宋体" w:eastAsia="宋体" w:hAnsi="宋体" w:hint="eastAsia"/>
          <w:color w:val="000000" w:themeColor="text1"/>
        </w:rPr>
        <w:t>4.1.5、部署架构</w:t>
      </w:r>
      <w:bookmarkEnd w:id="94"/>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三级救治网络信息平台（市急救治中心、县级救治分中心、乡级救治网点）所依赖的网络、服务器、存储等基础设施系统部署架构如“图5-3 许昌市三级救治网络信息平台系统部署架构”。</w:t>
      </w:r>
    </w:p>
    <w:p w:rsidR="009B0A98" w:rsidRDefault="009B0A98" w:rsidP="009B0A98">
      <w:pPr>
        <w:pStyle w:val="4"/>
        <w:rPr>
          <w:rFonts w:ascii="宋体" w:eastAsia="宋体" w:hAnsi="宋体" w:hint="eastAsia"/>
          <w:color w:val="000000" w:themeColor="text1"/>
        </w:rPr>
      </w:pPr>
      <w:bookmarkStart w:id="95" w:name="_Toc492399160"/>
      <w:bookmarkStart w:id="96" w:name="_Toc492397114"/>
      <w:bookmarkStart w:id="97" w:name="_Toc475715023"/>
      <w:bookmarkStart w:id="98" w:name="_Toc469040093"/>
      <w:bookmarkStart w:id="99" w:name="_Toc387480943"/>
      <w:bookmarkStart w:id="100" w:name="_Toc288706557"/>
      <w:r>
        <w:rPr>
          <w:rFonts w:ascii="宋体" w:eastAsia="宋体" w:hAnsi="宋体" w:hint="eastAsia"/>
          <w:color w:val="000000" w:themeColor="text1"/>
        </w:rPr>
        <w:t>4.1.5.1、服务器和存储系统要求</w:t>
      </w:r>
      <w:bookmarkEnd w:id="95"/>
      <w:bookmarkEnd w:id="96"/>
      <w:bookmarkEnd w:id="97"/>
      <w:bookmarkEnd w:id="98"/>
      <w:bookmarkEnd w:id="99"/>
      <w:bookmarkEnd w:id="100"/>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数据中心的信息系统支撑着日常数据中心的业务运行，必须具有高性能和高可靠性，为保证系统连续稳定运行，服务器及存储设备设计应依据以下原则</w:t>
      </w:r>
    </w:p>
    <w:p w:rsidR="009B0A98" w:rsidRDefault="009B0A98" w:rsidP="00DA29DD">
      <w:pPr>
        <w:pStyle w:val="ad"/>
        <w:numPr>
          <w:ilvl w:val="0"/>
          <w:numId w:val="5"/>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系统的稳定、可靠性</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系统的稳定性要求系统能够符合365*7*24运行的需要。为此在所有的相关硬件系统部分中，应采用系统的高可靠性方案，如SAN存储网络等。</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数据的可靠性要求数据具有可靠的备份方案，在系统发现严重故障后，备份的数据可以正确恢复。这主要指数据库具有在线备份（ORACLE DATAGUARD）、数据恢复和数据容灾（异地容灾）。</w:t>
      </w:r>
    </w:p>
    <w:p w:rsidR="009B0A98" w:rsidRDefault="009B0A98" w:rsidP="009B0A98">
      <w:pPr>
        <w:rPr>
          <w:rFonts w:ascii="宋体" w:eastAsia="宋体" w:hAnsi="宋体" w:hint="eastAsia"/>
          <w:color w:val="000000" w:themeColor="text1"/>
        </w:rPr>
      </w:pPr>
      <w:r>
        <w:rPr>
          <w:rFonts w:ascii="宋体" w:eastAsia="宋体" w:hAnsi="宋体"/>
          <w:noProof/>
          <w:color w:val="000000" w:themeColor="text1"/>
        </w:rPr>
        <w:lastRenderedPageBreak/>
        <w:drawing>
          <wp:inline distT="0" distB="0" distL="0" distR="0" wp14:anchorId="2C728B82" wp14:editId="415EB771">
            <wp:extent cx="5775960" cy="8351520"/>
            <wp:effectExtent l="0" t="0" r="0" b="0"/>
            <wp:docPr id="13" name="图片 13" descr="新建位图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31" descr="新建位图图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5960" cy="8351520"/>
                    </a:xfrm>
                    <a:prstGeom prst="rect">
                      <a:avLst/>
                    </a:prstGeom>
                    <a:noFill/>
                    <a:ln>
                      <a:noFill/>
                    </a:ln>
                  </pic:spPr>
                </pic:pic>
              </a:graphicData>
            </a:graphic>
          </wp:inline>
        </w:drawing>
      </w:r>
    </w:p>
    <w:p w:rsidR="009B0A98" w:rsidRDefault="009B0A98" w:rsidP="009B0A98">
      <w:pPr>
        <w:spacing w:line="360" w:lineRule="exact"/>
        <w:jc w:val="center"/>
        <w:rPr>
          <w:rFonts w:ascii="宋体" w:eastAsia="宋体" w:hAnsi="宋体" w:hint="eastAsia"/>
          <w:color w:val="000000" w:themeColor="text1"/>
        </w:rPr>
      </w:pPr>
      <w:r>
        <w:rPr>
          <w:rFonts w:ascii="宋体" w:eastAsia="宋体" w:hAnsi="宋体" w:hint="eastAsia"/>
          <w:b/>
          <w:noProof/>
          <w:color w:val="000000" w:themeColor="text1"/>
          <w:szCs w:val="21"/>
        </w:rPr>
        <w:t>图2 许昌市三级救治网络信息平台系统部署架构</w:t>
      </w:r>
    </w:p>
    <w:p w:rsidR="009B0A98" w:rsidRDefault="009B0A98" w:rsidP="00DA29DD">
      <w:pPr>
        <w:pStyle w:val="ad"/>
        <w:numPr>
          <w:ilvl w:val="0"/>
          <w:numId w:val="5"/>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lastRenderedPageBreak/>
        <w:t>系统的可用性</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系统的可用性主要是保证系统应在任何时候都能被使用，指系统所有部分在正常工作时的可用性及系统发生改变时的</w:t>
      </w:r>
      <w:proofErr w:type="gramStart"/>
      <w:r>
        <w:rPr>
          <w:rFonts w:ascii="宋体" w:eastAsia="宋体" w:hAnsi="宋体" w:hint="eastAsia"/>
          <w:color w:val="000000" w:themeColor="text1"/>
          <w:sz w:val="24"/>
          <w:szCs w:val="24"/>
        </w:rPr>
        <w:t>的</w:t>
      </w:r>
      <w:proofErr w:type="gramEnd"/>
      <w:r>
        <w:rPr>
          <w:rFonts w:ascii="宋体" w:eastAsia="宋体" w:hAnsi="宋体" w:hint="eastAsia"/>
          <w:color w:val="000000" w:themeColor="text1"/>
          <w:sz w:val="24"/>
          <w:szCs w:val="24"/>
        </w:rPr>
        <w:t>可用性，如未来对系统进行软件或硬件的调整时应保证整个系统依旧可以正常对外工作，或尽可能少的中断正常工作。</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系统的核心部分必须采用冗余结构设计，从主机、网络、光通道、电源等均无单点故障，系统软件、数据库系统、应用软件也均具有故障恢复的能力。</w:t>
      </w:r>
    </w:p>
    <w:p w:rsidR="009B0A98" w:rsidRDefault="009B0A98" w:rsidP="00DA29DD">
      <w:pPr>
        <w:pStyle w:val="ad"/>
        <w:numPr>
          <w:ilvl w:val="0"/>
          <w:numId w:val="5"/>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系统的可扩充性</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系统的可扩充性主要是指硬件系统是否可以进行扩充，以达到所需要的性能指标，满足未来3~5年的业务扩展需要；应用架构的设计必须考虑系统的扩展需求。</w:t>
      </w:r>
    </w:p>
    <w:p w:rsidR="009B0A98" w:rsidRDefault="009B0A98" w:rsidP="00DA29DD">
      <w:pPr>
        <w:pStyle w:val="ad"/>
        <w:numPr>
          <w:ilvl w:val="0"/>
          <w:numId w:val="5"/>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系统的开放性</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开放性主要是指系统采用开放性的以UNIX系统为主的平台，通用数据库和中间件，对于应用软件体系结构而言支持C/S和B/S结构，便于系统共享数据资源。</w:t>
      </w:r>
    </w:p>
    <w:p w:rsidR="009B0A98" w:rsidRDefault="009B0A98" w:rsidP="00DA29DD">
      <w:pPr>
        <w:pStyle w:val="ad"/>
        <w:numPr>
          <w:ilvl w:val="0"/>
          <w:numId w:val="5"/>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系统的高效性</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高效性是软硬件总体性能的综合体现，它表现在系统的吞吐量和响应时间两个方面。要使整体系统提高效能，不仅需要各个硬件设备具有高速的总线、高速I/O读写、高速的运算能力，也需要设备之间Ethernet、SCSI、FC等通信接口具有较高的速度。</w:t>
      </w:r>
    </w:p>
    <w:p w:rsidR="009B0A98" w:rsidRDefault="009B0A98" w:rsidP="009B0A98">
      <w:pPr>
        <w:pStyle w:val="4"/>
        <w:rPr>
          <w:rFonts w:ascii="宋体" w:eastAsia="宋体" w:hAnsi="宋体" w:hint="eastAsia"/>
          <w:color w:val="000000" w:themeColor="text1"/>
        </w:rPr>
      </w:pPr>
      <w:bookmarkStart w:id="101" w:name="_Toc475715024"/>
      <w:bookmarkStart w:id="102" w:name="_Toc469040094"/>
      <w:bookmarkStart w:id="103" w:name="_Toc387480944"/>
      <w:bookmarkStart w:id="104" w:name="_Toc288706567"/>
      <w:bookmarkStart w:id="105" w:name="_Toc492399161"/>
      <w:bookmarkStart w:id="106" w:name="_Toc492397115"/>
      <w:r>
        <w:rPr>
          <w:rFonts w:ascii="宋体" w:eastAsia="宋体" w:hAnsi="宋体" w:hint="eastAsia"/>
          <w:color w:val="000000" w:themeColor="text1"/>
        </w:rPr>
        <w:t>4.1.5.2、网络通信平台设计</w:t>
      </w:r>
      <w:bookmarkEnd w:id="101"/>
      <w:bookmarkEnd w:id="102"/>
      <w:bookmarkEnd w:id="103"/>
      <w:bookmarkEnd w:id="104"/>
      <w:r>
        <w:rPr>
          <w:rFonts w:ascii="宋体" w:eastAsia="宋体" w:hAnsi="宋体" w:hint="eastAsia"/>
          <w:color w:val="000000" w:themeColor="text1"/>
        </w:rPr>
        <w:t>要求</w:t>
      </w:r>
      <w:bookmarkEnd w:id="105"/>
      <w:bookmarkEnd w:id="106"/>
    </w:p>
    <w:p w:rsidR="009B0A98" w:rsidRDefault="009B0A98" w:rsidP="00DA29DD">
      <w:pPr>
        <w:pStyle w:val="ad"/>
        <w:numPr>
          <w:ilvl w:val="0"/>
          <w:numId w:val="6"/>
        </w:numPr>
        <w:spacing w:line="360" w:lineRule="auto"/>
        <w:ind w:firstLineChars="0"/>
        <w:rPr>
          <w:rFonts w:ascii="宋体" w:eastAsia="宋体" w:hAnsi="宋体" w:hint="eastAsia"/>
          <w:b/>
          <w:color w:val="000000" w:themeColor="text1"/>
          <w:sz w:val="24"/>
          <w:szCs w:val="24"/>
        </w:rPr>
      </w:pPr>
      <w:bookmarkStart w:id="107" w:name="_Toc288706569"/>
      <w:r>
        <w:rPr>
          <w:rFonts w:ascii="宋体" w:eastAsia="宋体" w:hAnsi="宋体" w:hint="eastAsia"/>
          <w:b/>
          <w:color w:val="000000" w:themeColor="text1"/>
          <w:sz w:val="24"/>
          <w:szCs w:val="24"/>
        </w:rPr>
        <w:t>冗余构架设计</w:t>
      </w:r>
      <w:bookmarkEnd w:id="107"/>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基于大数据中心的网络平台承载了平台的运行，其故障响应时间不应超过0.5小时，因此对网络平台的可靠性要求势必很高。为了提高网络系统的可靠性，本方案在设计中对各部分的冗余性进行了充分的考虑。</w:t>
      </w:r>
    </w:p>
    <w:p w:rsidR="009B0A98" w:rsidRDefault="009B0A98" w:rsidP="00DA29DD">
      <w:pPr>
        <w:pStyle w:val="ad"/>
        <w:numPr>
          <w:ilvl w:val="0"/>
          <w:numId w:val="6"/>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核心设备冗余</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在核心节点中心的核心交换机配置了</w:t>
      </w:r>
      <w:proofErr w:type="gramStart"/>
      <w:r>
        <w:rPr>
          <w:rFonts w:ascii="宋体" w:eastAsia="宋体" w:hAnsi="宋体" w:hint="eastAsia"/>
          <w:color w:val="000000" w:themeColor="text1"/>
          <w:sz w:val="24"/>
          <w:szCs w:val="24"/>
        </w:rPr>
        <w:t>双设备</w:t>
      </w:r>
      <w:proofErr w:type="gramEnd"/>
      <w:r>
        <w:rPr>
          <w:rFonts w:ascii="宋体" w:eastAsia="宋体" w:hAnsi="宋体" w:hint="eastAsia"/>
          <w:color w:val="000000" w:themeColor="text1"/>
          <w:sz w:val="24"/>
          <w:szCs w:val="24"/>
        </w:rPr>
        <w:t>冗余。核心交换机每台均配置双电源、单引擎/双引擎。</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2台交换机之间采用交叉光纤互联方式构成冗余组网结构。当主干任一台核</w:t>
      </w:r>
      <w:r>
        <w:rPr>
          <w:rFonts w:ascii="宋体" w:eastAsia="宋体" w:hAnsi="宋体" w:hint="eastAsia"/>
          <w:color w:val="000000" w:themeColor="text1"/>
          <w:sz w:val="24"/>
          <w:szCs w:val="24"/>
        </w:rPr>
        <w:lastRenderedPageBreak/>
        <w:t>心交换机发生故障时，对于双链路链接的接入设备，可自动切换到备份交换机，承载于核心交换机上的防火墙/IPS或者负载均衡模块，也自动实现切换。对于单链路接入的设备，可通过手工插拔线缆至备份交换机，此时备份交换机可完全替代主交换机进行工作（包括路由交换以及安全组件），保持网络畅通。</w:t>
      </w:r>
    </w:p>
    <w:p w:rsidR="009B0A98" w:rsidRDefault="009B0A98" w:rsidP="00DA29DD">
      <w:pPr>
        <w:pStyle w:val="ad"/>
        <w:numPr>
          <w:ilvl w:val="0"/>
          <w:numId w:val="6"/>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链路冗余</w:t>
      </w:r>
    </w:p>
    <w:p w:rsidR="009B0A98" w:rsidRDefault="009B0A98" w:rsidP="00DA29DD">
      <w:pPr>
        <w:numPr>
          <w:ilvl w:val="0"/>
          <w:numId w:val="7"/>
        </w:numPr>
        <w:spacing w:line="360" w:lineRule="auto"/>
        <w:ind w:left="0"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主干交换机间链路冗余。在任何2台主干交换机之间，都配置了2根千兆光纤链路，通过EtherChannel技术，将这2根链路捆绑成一根虚拟链路，在大大提升主干交换机互连带宽的同时，2根光纤可互为冗余，并且具备极短的故障切换时间。接入层设备均是双链路连接到上层设备上以保证链路冗余。</w:t>
      </w:r>
    </w:p>
    <w:p w:rsidR="009B0A98" w:rsidRDefault="009B0A98" w:rsidP="00DA29DD">
      <w:pPr>
        <w:numPr>
          <w:ilvl w:val="0"/>
          <w:numId w:val="7"/>
        </w:numPr>
        <w:spacing w:line="360" w:lineRule="auto"/>
        <w:ind w:left="0"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主机、接入/汇聚交换机上联链路冗余。各主机、汇聚层/接入层交换机都以双链路方式与主干交换机互连，都当主交换机发生</w:t>
      </w:r>
      <w:proofErr w:type="gramStart"/>
      <w:r>
        <w:rPr>
          <w:rFonts w:ascii="宋体" w:eastAsia="宋体" w:hAnsi="宋体" w:hint="eastAsia"/>
          <w:color w:val="000000" w:themeColor="text1"/>
          <w:sz w:val="24"/>
          <w:szCs w:val="24"/>
        </w:rPr>
        <w:t>宕</w:t>
      </w:r>
      <w:proofErr w:type="gramEnd"/>
      <w:r>
        <w:rPr>
          <w:rFonts w:ascii="宋体" w:eastAsia="宋体" w:hAnsi="宋体" w:hint="eastAsia"/>
          <w:color w:val="000000" w:themeColor="text1"/>
          <w:sz w:val="24"/>
          <w:szCs w:val="24"/>
        </w:rPr>
        <w:t>机时，链路会自动切换至备份交换机上，保持网络通畅。</w:t>
      </w:r>
    </w:p>
    <w:p w:rsidR="009B0A98" w:rsidRDefault="009B0A98" w:rsidP="00DA29DD">
      <w:pPr>
        <w:pStyle w:val="ad"/>
        <w:numPr>
          <w:ilvl w:val="0"/>
          <w:numId w:val="6"/>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电源冗余</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为了避免电源故障对核心交换机、路由器的影响，在每台核心交换机、路由器上都配置了双冗余电源。每个电源正常工作时为自动负载均衡状态，即功率平均分配在2个电源上。当一个电源发生故障时，另一个电源会自动承载所有的负载，不会对交换机产生影响。</w:t>
      </w:r>
    </w:p>
    <w:p w:rsidR="009B0A98" w:rsidRDefault="009B0A98" w:rsidP="00DA29DD">
      <w:pPr>
        <w:pStyle w:val="ad"/>
        <w:numPr>
          <w:ilvl w:val="0"/>
          <w:numId w:val="6"/>
        </w:numPr>
        <w:spacing w:line="360" w:lineRule="auto"/>
        <w:ind w:firstLineChars="0"/>
        <w:rPr>
          <w:rFonts w:ascii="宋体" w:eastAsia="宋体" w:hAnsi="宋体" w:hint="eastAsia"/>
          <w:b/>
          <w:color w:val="000000" w:themeColor="text1"/>
          <w:sz w:val="24"/>
          <w:szCs w:val="24"/>
        </w:rPr>
      </w:pPr>
      <w:bookmarkStart w:id="108" w:name="_Toc288706570"/>
      <w:r>
        <w:rPr>
          <w:rFonts w:ascii="宋体" w:eastAsia="宋体" w:hAnsi="宋体" w:hint="eastAsia"/>
          <w:b/>
          <w:color w:val="000000" w:themeColor="text1"/>
          <w:sz w:val="24"/>
          <w:szCs w:val="24"/>
        </w:rPr>
        <w:t>中心网络设计</w:t>
      </w:r>
      <w:bookmarkEnd w:id="108"/>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为了保证网络的可靠性和安全性，本方案采用了多种网络安全和冗余保护措施。如链路冗余、设备冗余、模块冗余、防火墙隔离等。</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根据网络中安全和日常可维护的需要，进一步提高网络管理、运维的智能性、有效性。根据不同的业务需求，构建业务功能区域，在区域之间建立良好的数据过滤、安全防护措施，不同的区域定义以不同的安全级别。</w:t>
      </w:r>
    </w:p>
    <w:p w:rsidR="009B0A98" w:rsidRDefault="009B0A98" w:rsidP="009B0A98">
      <w:pPr>
        <w:pStyle w:val="3"/>
        <w:rPr>
          <w:rFonts w:ascii="宋体" w:eastAsia="宋体" w:hAnsi="宋体" w:hint="eastAsia"/>
          <w:color w:val="000000" w:themeColor="text1"/>
        </w:rPr>
      </w:pPr>
      <w:bookmarkStart w:id="109" w:name="_Toc497316091"/>
      <w:r>
        <w:rPr>
          <w:rFonts w:ascii="宋体" w:eastAsia="宋体" w:hAnsi="宋体" w:hint="eastAsia"/>
          <w:color w:val="000000" w:themeColor="text1"/>
        </w:rPr>
        <w:lastRenderedPageBreak/>
        <w:t>4.1.6、系统安全架构</w:t>
      </w:r>
      <w:bookmarkEnd w:id="109"/>
    </w:p>
    <w:p w:rsidR="009B0A98" w:rsidRDefault="009B0A98" w:rsidP="009B0A98">
      <w:pPr>
        <w:jc w:val="center"/>
        <w:rPr>
          <w:rFonts w:ascii="宋体" w:eastAsia="宋体" w:hAnsi="宋体" w:hint="eastAsia"/>
          <w:color w:val="000000" w:themeColor="text1"/>
        </w:rPr>
      </w:pPr>
      <w:r>
        <w:rPr>
          <w:rFonts w:ascii="宋体" w:eastAsia="宋体" w:hAnsi="宋体"/>
          <w:noProof/>
          <w:color w:val="000000" w:themeColor="text1"/>
        </w:rPr>
        <w:drawing>
          <wp:inline distT="0" distB="0" distL="0" distR="0" wp14:anchorId="69B0533F" wp14:editId="2C7698FD">
            <wp:extent cx="3977640" cy="2377440"/>
            <wp:effectExtent l="0" t="0" r="3810" b="3810"/>
            <wp:docPr id="12" name="图片 12" descr="新建位图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32" descr="新建位图图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7640" cy="2377440"/>
                    </a:xfrm>
                    <a:prstGeom prst="rect">
                      <a:avLst/>
                    </a:prstGeom>
                    <a:noFill/>
                    <a:ln>
                      <a:noFill/>
                    </a:ln>
                  </pic:spPr>
                </pic:pic>
              </a:graphicData>
            </a:graphic>
          </wp:inline>
        </w:drawing>
      </w:r>
    </w:p>
    <w:p w:rsidR="009B0A98" w:rsidRDefault="009B0A98" w:rsidP="009B0A98">
      <w:pPr>
        <w:spacing w:beforeLines="50" w:before="156" w:afterLines="50" w:after="156" w:line="360" w:lineRule="auto"/>
        <w:jc w:val="center"/>
        <w:rPr>
          <w:rFonts w:ascii="宋体" w:eastAsia="宋体" w:hAnsi="宋体" w:hint="eastAsia"/>
          <w:color w:val="000000" w:themeColor="text1"/>
        </w:rPr>
      </w:pPr>
      <w:r>
        <w:rPr>
          <w:rFonts w:ascii="宋体" w:eastAsia="宋体" w:hAnsi="宋体" w:hint="eastAsia"/>
          <w:b/>
          <w:noProof/>
          <w:color w:val="000000" w:themeColor="text1"/>
          <w:szCs w:val="21"/>
        </w:rPr>
        <w:t>图3信三级救治网络息平台的信息安全体系总体框架</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三级救治网络信息平台的信息安全体系覆盖信息系统安全所要求的各项内容，本方案通过技术手段和非技术手段来保障平台中电子病历等相关数据信息免受各种形式的窃取、破坏、篡改以及非授权使用。为实现这个目标，需要从计算环境、区域边界、通信网络、安全管理以及物理安全等多层面部署安全保障措施，达到安全目标。</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系统安全的总体框架如上图所示。</w:t>
      </w:r>
    </w:p>
    <w:p w:rsidR="009B0A98" w:rsidRDefault="009B0A98" w:rsidP="009B0A98">
      <w:pPr>
        <w:spacing w:line="360" w:lineRule="auto"/>
        <w:jc w:val="left"/>
        <w:rPr>
          <w:rFonts w:ascii="宋体" w:eastAsia="宋体" w:hAnsi="宋体" w:hint="eastAsia"/>
          <w:color w:val="000000" w:themeColor="text1"/>
          <w:sz w:val="24"/>
          <w:szCs w:val="24"/>
        </w:rPr>
      </w:pPr>
      <w:r>
        <w:rPr>
          <w:rFonts w:ascii="宋体" w:eastAsia="宋体" w:hAnsi="宋体" w:hint="eastAsia"/>
          <w:color w:val="000000" w:themeColor="text1"/>
          <w:sz w:val="24"/>
          <w:szCs w:val="24"/>
        </w:rPr>
        <w:t>如上图所示，从技术体系上，通过PKI技术中的数字证书等服务来实现计算环境、区域边界、通信网络的安全、物理安全，并基于关联分析技术建立统一的安全管理中心，实现数据、系统、网络等层次安全防护的数据交换和关联分析，制定完善的安全管理策略，并落实相关法规政策以及标准规范，形成一体化的安全防护体系，从而全面满足三级救治网络信息平台中的信息安全和隐私保护需求。</w:t>
      </w:r>
    </w:p>
    <w:p w:rsidR="009B0A98" w:rsidRDefault="009B0A98" w:rsidP="009B0A98">
      <w:pPr>
        <w:pStyle w:val="3"/>
        <w:rPr>
          <w:rFonts w:ascii="宋体" w:eastAsia="宋体" w:hAnsi="宋体" w:hint="eastAsia"/>
          <w:color w:val="000000" w:themeColor="text1"/>
        </w:rPr>
      </w:pPr>
      <w:bookmarkStart w:id="110" w:name="_Toc497316092"/>
      <w:r>
        <w:rPr>
          <w:rFonts w:ascii="宋体" w:eastAsia="宋体" w:hAnsi="宋体" w:hint="eastAsia"/>
          <w:color w:val="000000" w:themeColor="text1"/>
        </w:rPr>
        <w:t>4.1.7、商业智能</w:t>
      </w:r>
      <w:bookmarkEnd w:id="110"/>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本项目在商业智能技术的支持下，可以建立统一的数据仓库，并收集、访问和分析来自区域内不同单位多种维度的数据，为领导决策分析和业务监管提供必要的工具。</w:t>
      </w:r>
    </w:p>
    <w:p w:rsidR="009B0A98" w:rsidRDefault="009B0A98" w:rsidP="009B0A98">
      <w:pPr>
        <w:pStyle w:val="4"/>
        <w:rPr>
          <w:rFonts w:ascii="宋体" w:eastAsia="宋体" w:hAnsi="宋体" w:hint="eastAsia"/>
          <w:color w:val="000000" w:themeColor="text1"/>
        </w:rPr>
      </w:pPr>
      <w:bookmarkStart w:id="111" w:name="_Toc475715006"/>
      <w:bookmarkStart w:id="112" w:name="_Toc469040086"/>
      <w:bookmarkStart w:id="113" w:name="_Toc492399164"/>
      <w:bookmarkStart w:id="114" w:name="_Toc492397118"/>
      <w:r>
        <w:rPr>
          <w:rFonts w:ascii="宋体" w:eastAsia="宋体" w:hAnsi="宋体" w:hint="eastAsia"/>
          <w:color w:val="000000" w:themeColor="text1"/>
        </w:rPr>
        <w:lastRenderedPageBreak/>
        <w:t>4.1.7.1、</w:t>
      </w:r>
      <w:bookmarkEnd w:id="111"/>
      <w:bookmarkEnd w:id="112"/>
      <w:r>
        <w:rPr>
          <w:rFonts w:ascii="宋体" w:eastAsia="宋体" w:hAnsi="宋体" w:hint="eastAsia"/>
          <w:color w:val="000000" w:themeColor="text1"/>
        </w:rPr>
        <w:t>商业智能介绍</w:t>
      </w:r>
      <w:bookmarkEnd w:id="113"/>
      <w:bookmarkEnd w:id="114"/>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商业智能技术（BI，Business Intelligence）是对数据的收集、管理和分析展现的系统工具，目的是使各级决策者获得知识并提高洞察力，做出更有力的决策。从技术层面讲，商业智能技术主要包括数据预处理、数据仓库、数据展现和数据挖掘四个主要阶段。</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第一阶段：数据预处理</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数据预处理是整合区域内医疗原始数据的第一步，是建立数据仓库的前提，包括数据抽取、转换、装载（即“ETL”）三个过程。</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第二阶段：数据仓库技术</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仓库技术是为了有效的把操作型数据集成到统一的环境中，以提供决策型数据访问的各种技术和模块的总称，是一种新型的数据组织及存储方式。它是将分散在医疗机构各个不同业务系统中的数据以多维的方式进行重新组织，形成适合于决策分析的数据存储格式，为管理者和决策者提供所需要的面向决策分析的数据。</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第三阶段：数据展现</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数据展现是将数据仓库中的数据以更为灵活、直观、可视化的方式展示，使用户快速、准确、方便地得到数据背后的知识。数据仓库建成后，选择功能强大的分析平台及前端展现工具至关重要。</w:t>
      </w:r>
    </w:p>
    <w:p w:rsidR="009B0A98" w:rsidRDefault="009B0A98" w:rsidP="009B0A98">
      <w:pPr>
        <w:pStyle w:val="4"/>
        <w:rPr>
          <w:rFonts w:ascii="宋体" w:eastAsia="宋体" w:hAnsi="宋体" w:hint="eastAsia"/>
          <w:color w:val="000000" w:themeColor="text1"/>
        </w:rPr>
      </w:pPr>
      <w:bookmarkStart w:id="115" w:name="_Toc492399165"/>
      <w:bookmarkStart w:id="116" w:name="_Toc492397119"/>
      <w:bookmarkStart w:id="117" w:name="_Toc475715007"/>
      <w:bookmarkStart w:id="118" w:name="_Toc469040087"/>
      <w:r>
        <w:rPr>
          <w:rFonts w:ascii="宋体" w:eastAsia="宋体" w:hAnsi="宋体" w:hint="eastAsia"/>
          <w:color w:val="000000" w:themeColor="text1"/>
        </w:rPr>
        <w:t>4.1.7.2、商业智能功能特点</w:t>
      </w:r>
      <w:bookmarkEnd w:id="115"/>
      <w:bookmarkEnd w:id="116"/>
      <w:bookmarkEnd w:id="117"/>
      <w:bookmarkEnd w:id="118"/>
    </w:p>
    <w:p w:rsidR="009B0A98" w:rsidRDefault="009B0A98" w:rsidP="00DA29DD">
      <w:pPr>
        <w:pStyle w:val="ad"/>
        <w:numPr>
          <w:ilvl w:val="0"/>
          <w:numId w:val="8"/>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报表模板</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商业智能分析工具的报表模板功能提供图形化设计界面，操作简单易用，表现形式丰富多样，充分满足预设的分析报表业务需求，更提供图形和富文本等数据表现形式，充分满足各种个性化需求。</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报表模块有如下主要功能特点：</w:t>
      </w:r>
    </w:p>
    <w:p w:rsidR="009B0A98" w:rsidRDefault="009B0A98" w:rsidP="00DA29DD">
      <w:pPr>
        <w:pStyle w:val="ad"/>
        <w:numPr>
          <w:ilvl w:val="0"/>
          <w:numId w:val="9"/>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简单易用的编辑界面。不同于其它的软件，商业智能分析工具 报表模板的编辑器可以在线完成。WEB 方式的</w:t>
      </w:r>
      <w:proofErr w:type="gramStart"/>
      <w:r>
        <w:rPr>
          <w:rFonts w:ascii="宋体" w:eastAsia="宋体" w:hAnsi="宋体" w:hint="eastAsia"/>
          <w:color w:val="000000" w:themeColor="text1"/>
          <w:sz w:val="24"/>
          <w:szCs w:val="24"/>
        </w:rPr>
        <w:t>设计器</w:t>
      </w:r>
      <w:proofErr w:type="gramEnd"/>
      <w:r>
        <w:rPr>
          <w:rFonts w:ascii="宋体" w:eastAsia="宋体" w:hAnsi="宋体" w:hint="eastAsia"/>
          <w:color w:val="000000" w:themeColor="text1"/>
          <w:sz w:val="24"/>
          <w:szCs w:val="24"/>
        </w:rPr>
        <w:t>不仅可以减小项目实施的部署工作量，而且便于用户随时随地编辑报表。</w:t>
      </w:r>
      <w:proofErr w:type="gramStart"/>
      <w:r>
        <w:rPr>
          <w:rFonts w:ascii="宋体" w:eastAsia="宋体" w:hAnsi="宋体" w:hint="eastAsia"/>
          <w:color w:val="000000" w:themeColor="text1"/>
          <w:sz w:val="24"/>
          <w:szCs w:val="24"/>
        </w:rPr>
        <w:t>设计器</w:t>
      </w:r>
      <w:proofErr w:type="gramEnd"/>
      <w:r>
        <w:rPr>
          <w:rFonts w:ascii="宋体" w:eastAsia="宋体" w:hAnsi="宋体" w:hint="eastAsia"/>
          <w:color w:val="000000" w:themeColor="text1"/>
          <w:sz w:val="24"/>
          <w:szCs w:val="24"/>
        </w:rPr>
        <w:t>采用所见即所得方</w:t>
      </w:r>
      <w:r>
        <w:rPr>
          <w:rFonts w:ascii="宋体" w:eastAsia="宋体" w:hAnsi="宋体" w:hint="eastAsia"/>
          <w:color w:val="000000" w:themeColor="text1"/>
          <w:sz w:val="24"/>
          <w:szCs w:val="24"/>
        </w:rPr>
        <w:lastRenderedPageBreak/>
        <w:t>式，操作界面类似EXCEL，支持合并拆分单元格、任意表头、多级斜线、富文本以及无限Undo&amp;Redo 等功能。</w:t>
      </w:r>
    </w:p>
    <w:p w:rsidR="009B0A98" w:rsidRDefault="009B0A98" w:rsidP="00DA29DD">
      <w:pPr>
        <w:pStyle w:val="ad"/>
        <w:numPr>
          <w:ilvl w:val="0"/>
          <w:numId w:val="9"/>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实现任意复杂的报表样式。报表模板拥有我公司独创的分析区、浮动维单元格、</w:t>
      </w:r>
      <w:proofErr w:type="gramStart"/>
      <w:r>
        <w:rPr>
          <w:rFonts w:ascii="宋体" w:eastAsia="宋体" w:hAnsi="宋体" w:hint="eastAsia"/>
          <w:color w:val="000000" w:themeColor="text1"/>
          <w:sz w:val="24"/>
          <w:szCs w:val="24"/>
        </w:rPr>
        <w:t>固定维</w:t>
      </w:r>
      <w:proofErr w:type="gramEnd"/>
      <w:r>
        <w:rPr>
          <w:rFonts w:ascii="宋体" w:eastAsia="宋体" w:hAnsi="宋体" w:hint="eastAsia"/>
          <w:color w:val="000000" w:themeColor="text1"/>
          <w:sz w:val="24"/>
          <w:szCs w:val="24"/>
        </w:rPr>
        <w:t>单元格等技术，支持横向浮动、纵向浮动、交叉浮动、嵌套浮动、并列浮动等功能，使用户通过报表</w:t>
      </w:r>
      <w:proofErr w:type="gramStart"/>
      <w:r>
        <w:rPr>
          <w:rFonts w:ascii="宋体" w:eastAsia="宋体" w:hAnsi="宋体" w:hint="eastAsia"/>
          <w:color w:val="000000" w:themeColor="text1"/>
          <w:sz w:val="24"/>
          <w:szCs w:val="24"/>
        </w:rPr>
        <w:t>设计器</w:t>
      </w:r>
      <w:proofErr w:type="gramEnd"/>
      <w:r>
        <w:rPr>
          <w:rFonts w:ascii="宋体" w:eastAsia="宋体" w:hAnsi="宋体" w:hint="eastAsia"/>
          <w:color w:val="000000" w:themeColor="text1"/>
          <w:sz w:val="24"/>
          <w:szCs w:val="24"/>
        </w:rPr>
        <w:t>可以定义出任意复杂的报表样式，而且定义界面非常简单。报表的展示也支持纯WEB 的展示方式。</w:t>
      </w:r>
    </w:p>
    <w:p w:rsidR="009B0A98" w:rsidRDefault="009B0A98" w:rsidP="00DA29DD">
      <w:pPr>
        <w:pStyle w:val="ad"/>
        <w:numPr>
          <w:ilvl w:val="0"/>
          <w:numId w:val="9"/>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分析报告。商业智能分析工具 实现下图形式的分析报告，分析报告中的数据可根据分析时期或分析单位等的不同而变化。</w:t>
      </w:r>
    </w:p>
    <w:p w:rsidR="009B0A98" w:rsidRDefault="009B0A98" w:rsidP="00DA29DD">
      <w:pPr>
        <w:pStyle w:val="ad"/>
        <w:numPr>
          <w:ilvl w:val="0"/>
          <w:numId w:val="9"/>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参数化报表。报表模板支持设置报表参数，通过设置参数的不同，可以在同一张报表中计算得到不同的结果，这样可以实现定义一张报表，不同的单位应用时，得到的是本单位的数据。参数化报表的应用可减少报表定义的工作量。</w:t>
      </w:r>
    </w:p>
    <w:p w:rsidR="009B0A98" w:rsidRDefault="009B0A98" w:rsidP="00DA29DD">
      <w:pPr>
        <w:pStyle w:val="ad"/>
        <w:numPr>
          <w:ilvl w:val="0"/>
          <w:numId w:val="9"/>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统计方法。除了求和、求均值、求最大值、求最小值等普通的统计方法外，商业智能分析工具还提供了更丰富的统计方法，如：取前期数据、增幅、增减额、环比增幅等，以及自定义统计方法的功能。</w:t>
      </w:r>
    </w:p>
    <w:p w:rsidR="009B0A98" w:rsidRDefault="009B0A98" w:rsidP="00DA29DD">
      <w:pPr>
        <w:pStyle w:val="ad"/>
        <w:numPr>
          <w:ilvl w:val="0"/>
          <w:numId w:val="9"/>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脚本支持。商业智能分析工具 报表模板虽然提供了丰富的数据展现方式和大量的统计分析方法。但用户的需求是无止境的，脚本可以在一定程度上解决未来可能出现的新的需求，报表模板中的脚本分为客户端和服务器端的，通过脚本不仅可以定制报表的运算过程，还可以定制报表的交互行为。</w:t>
      </w:r>
    </w:p>
    <w:p w:rsidR="009B0A98" w:rsidRDefault="009B0A98" w:rsidP="00DA29DD">
      <w:pPr>
        <w:pStyle w:val="ad"/>
        <w:numPr>
          <w:ilvl w:val="0"/>
          <w:numId w:val="8"/>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打印输出</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报表以DHTML 形式展示，能自动实现多行分页功能。可将报表导出成多种文件形式，如EXCEL、PDF、TXT、HTML、JPG 等。</w:t>
      </w:r>
    </w:p>
    <w:p w:rsidR="009B0A98" w:rsidRDefault="009B0A98" w:rsidP="009B0A98">
      <w:pPr>
        <w:pStyle w:val="3"/>
        <w:rPr>
          <w:rFonts w:ascii="宋体" w:eastAsia="宋体" w:hAnsi="宋体" w:hint="eastAsia"/>
          <w:color w:val="000000" w:themeColor="text1"/>
        </w:rPr>
      </w:pPr>
      <w:bookmarkStart w:id="119" w:name="_Toc497316093"/>
      <w:r>
        <w:rPr>
          <w:rFonts w:ascii="宋体" w:eastAsia="宋体" w:hAnsi="宋体" w:hint="eastAsia"/>
          <w:color w:val="000000" w:themeColor="text1"/>
        </w:rPr>
        <w:t>4.1.8、</w:t>
      </w:r>
      <w:r>
        <w:rPr>
          <w:rFonts w:ascii="宋体" w:eastAsia="宋体" w:hAnsi="宋体" w:hint="eastAsia"/>
          <w:noProof/>
          <w:color w:val="000000" w:themeColor="text1"/>
        </w:rPr>
        <w:t>数据交换技术</w:t>
      </w:r>
      <w:bookmarkEnd w:id="119"/>
    </w:p>
    <w:p w:rsidR="009B0A98" w:rsidRDefault="009B0A98" w:rsidP="009B0A98">
      <w:pPr>
        <w:pStyle w:val="4"/>
        <w:rPr>
          <w:rFonts w:ascii="宋体" w:eastAsia="宋体" w:hAnsi="宋体" w:hint="eastAsia"/>
          <w:color w:val="000000" w:themeColor="text1"/>
        </w:rPr>
      </w:pPr>
      <w:bookmarkStart w:id="120" w:name="_Toc492399167"/>
      <w:bookmarkStart w:id="121" w:name="_Toc492397121"/>
      <w:bookmarkStart w:id="122" w:name="_Toc475715001"/>
      <w:bookmarkStart w:id="123" w:name="_Toc469040081"/>
      <w:bookmarkStart w:id="124" w:name="_Toc341785084"/>
      <w:bookmarkStart w:id="125" w:name="_Toc229472211"/>
      <w:bookmarkStart w:id="126" w:name="_Toc229198546"/>
      <w:bookmarkStart w:id="127" w:name="_Toc228609336"/>
      <w:bookmarkStart w:id="128" w:name="_Toc228608938"/>
      <w:bookmarkStart w:id="129" w:name="_Toc228608540"/>
      <w:bookmarkStart w:id="130" w:name="_Toc228608142"/>
      <w:bookmarkStart w:id="131" w:name="_Toc228607327"/>
      <w:bookmarkStart w:id="132" w:name="_Toc228606820"/>
      <w:bookmarkStart w:id="133" w:name="_Toc228176709"/>
      <w:bookmarkStart w:id="134" w:name="_Toc228166644"/>
      <w:bookmarkStart w:id="135" w:name="_Toc228165978"/>
      <w:bookmarkStart w:id="136" w:name="_Toc228165644"/>
      <w:bookmarkStart w:id="137" w:name="_Toc228165311"/>
      <w:bookmarkStart w:id="138" w:name="_Toc228161679"/>
      <w:bookmarkStart w:id="139" w:name="_Toc224718415"/>
      <w:r>
        <w:rPr>
          <w:rFonts w:ascii="宋体" w:eastAsia="宋体" w:hAnsi="宋体" w:hint="eastAsia"/>
          <w:color w:val="000000" w:themeColor="text1"/>
        </w:rPr>
        <w:t>4.1.8.1、 企业服务总线</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数据交换服务总线ESB是整个平台的技术核心，ESB通常采用面向服务的体</w:t>
      </w:r>
      <w:r>
        <w:rPr>
          <w:rFonts w:ascii="宋体" w:eastAsia="宋体" w:hAnsi="宋体" w:hint="eastAsia"/>
          <w:color w:val="000000" w:themeColor="text1"/>
          <w:sz w:val="24"/>
          <w:szCs w:val="24"/>
        </w:rPr>
        <w:lastRenderedPageBreak/>
        <w:t>系结构。该服务保证在一个异构的环境中实现信息稳定、可靠的传输，屏蔽</w:t>
      </w:r>
      <w:proofErr w:type="gramStart"/>
      <w:r>
        <w:rPr>
          <w:rFonts w:ascii="宋体" w:eastAsia="宋体" w:hAnsi="宋体" w:hint="eastAsia"/>
          <w:color w:val="000000" w:themeColor="text1"/>
          <w:sz w:val="24"/>
          <w:szCs w:val="24"/>
        </w:rPr>
        <w:t>掉用户</w:t>
      </w:r>
      <w:proofErr w:type="gramEnd"/>
      <w:r>
        <w:rPr>
          <w:rFonts w:ascii="宋体" w:eastAsia="宋体" w:hAnsi="宋体" w:hint="eastAsia"/>
          <w:color w:val="000000" w:themeColor="text1"/>
          <w:sz w:val="24"/>
          <w:szCs w:val="24"/>
        </w:rPr>
        <w:t>实际中的硬件层、操作系统层、网络层等相对复杂、烦琐的界面，为用户提供一个统一、标准的信息通道，保证用户的逻辑应用和这些底层平台没有任何关系，最大限度地提高用户应用的可移植性、可扩充性和可靠性。提供一个基于Application-HUB的先进应用整合理念，最大限度地减少应用系统互联所面临的复杂性。系统的实现维护相对简单，保证每一个应用系统的更新和修改都能够实时地实现；同时当新的应用系统出现时能够简便的纳入到整个IT环境当中，与其它的应用系统相互协作，共同为用户提供服务。</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基于消息中间件的ESB逻辑模型：</w:t>
      </w:r>
    </w:p>
    <w:p w:rsidR="009B0A98" w:rsidRDefault="009B0A98" w:rsidP="009B0A98">
      <w:pPr>
        <w:pStyle w:val="a9"/>
        <w:jc w:val="center"/>
        <w:rPr>
          <w:rFonts w:ascii="宋体" w:eastAsia="宋体" w:hAnsi="宋体" w:hint="eastAsia"/>
          <w:color w:val="000000" w:themeColor="text1"/>
          <w:sz w:val="24"/>
          <w:szCs w:val="24"/>
        </w:rPr>
      </w:pPr>
      <w:r>
        <w:rPr>
          <w:rFonts w:ascii="宋体" w:eastAsia="宋体" w:hAnsi="宋体"/>
          <w:noProof/>
          <w:color w:val="000000" w:themeColor="text1"/>
          <w:sz w:val="24"/>
          <w:szCs w:val="24"/>
        </w:rPr>
        <w:drawing>
          <wp:inline distT="0" distB="0" distL="0" distR="0" wp14:anchorId="5CD7FA79" wp14:editId="64B0E89E">
            <wp:extent cx="3916680" cy="1584960"/>
            <wp:effectExtent l="0" t="0" r="7620" b="0"/>
            <wp:docPr id="11" name="图片 11" descr="fig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40" descr="figur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6680" cy="1584960"/>
                    </a:xfrm>
                    <a:prstGeom prst="rect">
                      <a:avLst/>
                    </a:prstGeom>
                    <a:noFill/>
                    <a:ln>
                      <a:noFill/>
                    </a:ln>
                  </pic:spPr>
                </pic:pic>
              </a:graphicData>
            </a:graphic>
          </wp:inline>
        </w:drawing>
      </w:r>
    </w:p>
    <w:p w:rsidR="009B0A98" w:rsidRDefault="009B0A98" w:rsidP="00DA29DD">
      <w:pPr>
        <w:pStyle w:val="ad"/>
        <w:numPr>
          <w:ilvl w:val="0"/>
          <w:numId w:val="10"/>
        </w:numPr>
        <w:spacing w:line="360" w:lineRule="auto"/>
        <w:ind w:left="3360" w:firstLineChars="0" w:firstLine="42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Service Requester(服务请求方)</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在ESB构架中，服务请求方为发起请求的应用系统，通过ESB提供的源适配器，将请求消息发送到入点的前置服务器的发送队列。源适配器为发送</w:t>
      </w:r>
      <w:proofErr w:type="gramStart"/>
      <w:r>
        <w:rPr>
          <w:rFonts w:ascii="宋体" w:eastAsia="宋体" w:hAnsi="宋体" w:hint="eastAsia"/>
          <w:color w:val="000000" w:themeColor="text1"/>
          <w:sz w:val="24"/>
          <w:szCs w:val="24"/>
        </w:rPr>
        <w:t>方应用</w:t>
      </w:r>
      <w:proofErr w:type="gramEnd"/>
      <w:r>
        <w:rPr>
          <w:rFonts w:ascii="宋体" w:eastAsia="宋体" w:hAnsi="宋体" w:hint="eastAsia"/>
          <w:color w:val="000000" w:themeColor="text1"/>
          <w:sz w:val="24"/>
          <w:szCs w:val="24"/>
        </w:rPr>
        <w:t>系统与ESB数据中间交换总线的桥梁，适应目前医疗行业业务系统所采用的系统平台和开发语言有较大差异，各种平台上都有对应的源适配器，支持C,COM,JAVA等不同开发环境。</w:t>
      </w:r>
    </w:p>
    <w:p w:rsidR="009B0A98" w:rsidRDefault="009B0A98" w:rsidP="00DA29DD">
      <w:pPr>
        <w:pStyle w:val="ad"/>
        <w:numPr>
          <w:ilvl w:val="0"/>
          <w:numId w:val="10"/>
        </w:numPr>
        <w:spacing w:line="360" w:lineRule="auto"/>
        <w:ind w:left="3360" w:firstLineChars="0" w:firstLine="42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Message-Oriented Middleware(消息中间件)</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消息队列为构造以同步或异步方式实现的分布式应用提供了松耦合方法。消息队列的API调用被嵌入到新的或现存的应用中，通过消息发送到内存或基于磁盘的队列或从它读出而提供信息交换。消息队列可用在应用中以执行多种功能，比如要求服务、交换信息或异步处理等。</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在MQ中，队列分为很多种类型，其中包括：本地队列、远程队列、模板队列、动态队列、别名队列等。本地队列又分为普通本地队列和传输队列，普通本</w:t>
      </w:r>
      <w:r>
        <w:rPr>
          <w:rFonts w:ascii="宋体" w:eastAsia="宋体" w:hAnsi="宋体" w:hint="eastAsia"/>
          <w:color w:val="000000" w:themeColor="text1"/>
          <w:sz w:val="24"/>
          <w:szCs w:val="24"/>
        </w:rPr>
        <w:lastRenderedPageBreak/>
        <w:t>地队列是应用程序通过API对其进行读写操作的队列；传输队列可以理解为存储-转发队列，比如：我们将某个消息交给MQ系统发送到远程主机，而此时网络发生故障，MQ将把消息放在传输队列中暂存，当网络恢复时，再发往远端目的地。</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远程队列是目的队列在本地的定义，它类似一个地址指针，指向远程主机上的某个目的队列，它仅仅是个定义，</w:t>
      </w:r>
      <w:proofErr w:type="gramStart"/>
      <w:r>
        <w:rPr>
          <w:rFonts w:ascii="宋体" w:eastAsia="宋体" w:hAnsi="宋体" w:hint="eastAsia"/>
          <w:color w:val="000000" w:themeColor="text1"/>
          <w:sz w:val="24"/>
          <w:szCs w:val="24"/>
        </w:rPr>
        <w:t>不</w:t>
      </w:r>
      <w:proofErr w:type="gramEnd"/>
      <w:r>
        <w:rPr>
          <w:rFonts w:ascii="宋体" w:eastAsia="宋体" w:hAnsi="宋体" w:hint="eastAsia"/>
          <w:color w:val="000000" w:themeColor="text1"/>
          <w:sz w:val="24"/>
          <w:szCs w:val="24"/>
        </w:rPr>
        <w:t>真正占用磁盘存储空间。根据应用逻辑划分，ESB主要划分成发送和接收两种队列：Input Queue(发送队列)、Output Queue(接收队列)。</w:t>
      </w:r>
    </w:p>
    <w:p w:rsidR="009B0A98" w:rsidRDefault="009B0A98" w:rsidP="00DA29DD">
      <w:pPr>
        <w:pStyle w:val="ad"/>
        <w:numPr>
          <w:ilvl w:val="0"/>
          <w:numId w:val="10"/>
        </w:numPr>
        <w:spacing w:line="360" w:lineRule="auto"/>
        <w:ind w:left="3360" w:firstLineChars="0" w:firstLine="42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Service Provider(服务提供方)</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SOA设计中，将应用系统对外提供的实现了特定的、可标识的一组（业务）功能称为服务。除了业务功能，ESB内配置的服务还实现中心管理接口，以及参与环境的边界配置、操作和监视。</w:t>
      </w:r>
    </w:p>
    <w:p w:rsidR="009B0A98" w:rsidRDefault="009B0A98" w:rsidP="009B0A98">
      <w:pPr>
        <w:pStyle w:val="4"/>
        <w:rPr>
          <w:rFonts w:ascii="宋体" w:eastAsia="宋体" w:hAnsi="宋体" w:hint="eastAsia"/>
          <w:color w:val="000000" w:themeColor="text1"/>
        </w:rPr>
      </w:pPr>
      <w:bookmarkStart w:id="140" w:name="_Toc492399168"/>
      <w:bookmarkStart w:id="141" w:name="_Toc492397122"/>
      <w:bookmarkStart w:id="142" w:name="_Toc475715002"/>
      <w:bookmarkStart w:id="143" w:name="_Toc469040082"/>
      <w:bookmarkStart w:id="144" w:name="_Toc341785085"/>
      <w:bookmarkStart w:id="145" w:name="_Toc229472212"/>
      <w:bookmarkStart w:id="146" w:name="_Toc229198547"/>
      <w:bookmarkStart w:id="147" w:name="_Toc228609337"/>
      <w:bookmarkStart w:id="148" w:name="_Toc228608939"/>
      <w:bookmarkStart w:id="149" w:name="_Toc228608541"/>
      <w:bookmarkStart w:id="150" w:name="_Toc228608143"/>
      <w:bookmarkStart w:id="151" w:name="_Toc228607328"/>
      <w:bookmarkStart w:id="152" w:name="_Toc228606821"/>
      <w:bookmarkStart w:id="153" w:name="_Toc228176710"/>
      <w:bookmarkStart w:id="154" w:name="_Toc228166645"/>
      <w:bookmarkStart w:id="155" w:name="_Toc228165979"/>
      <w:bookmarkStart w:id="156" w:name="_Toc228165645"/>
      <w:bookmarkStart w:id="157" w:name="_Toc228165312"/>
      <w:bookmarkStart w:id="158" w:name="_Toc228161680"/>
      <w:bookmarkStart w:id="159" w:name="_Toc224718416"/>
      <w:r>
        <w:rPr>
          <w:rFonts w:ascii="宋体" w:eastAsia="宋体" w:hAnsi="宋体" w:hint="eastAsia"/>
          <w:color w:val="000000" w:themeColor="text1"/>
        </w:rPr>
        <w:t>4.1.8.2、数据接口方式</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9B0A98" w:rsidRDefault="009B0A98" w:rsidP="009B0A98">
      <w:pPr>
        <w:pStyle w:val="22"/>
        <w:ind w:firstLine="480"/>
        <w:rPr>
          <w:rFonts w:ascii="宋体" w:hAnsi="宋体" w:hint="eastAsia"/>
          <w:b/>
          <w:color w:val="000000" w:themeColor="text1"/>
          <w:szCs w:val="24"/>
        </w:rPr>
      </w:pPr>
      <w:r>
        <w:rPr>
          <w:rFonts w:ascii="宋体" w:hAnsi="宋体" w:hint="eastAsia"/>
          <w:color w:val="000000" w:themeColor="text1"/>
          <w:szCs w:val="24"/>
        </w:rPr>
        <w:t>为了实现各医疗卫生业务数据能够与市级救治中心实现联动，需要在医疗卫生机构部署数据交换前置服务部件：以数据交换适配器（Adapter）的方式实现各分区医疗卫生信息系统（HIS、LIS、PACS、社区卫生系统等）的集成接入，按照SOA的设计理念，被集成系统需要与数据交换平台交互的功能组件、数据组件将被封装成“服务”，屏蔽被集成系统所采用的具体技术及其实现方式，以标准的接口方式与数据交换平台衔接。同时根据需要部署前置数据库，进行交换数据的前置缓存。各个应用系统通过与服务总线ESB实现消息交互。通过在业务系统</w:t>
      </w:r>
      <w:proofErr w:type="gramStart"/>
      <w:r>
        <w:rPr>
          <w:rFonts w:ascii="宋体" w:hAnsi="宋体" w:hint="eastAsia"/>
          <w:color w:val="000000" w:themeColor="text1"/>
          <w:szCs w:val="24"/>
        </w:rPr>
        <w:t>端安装相应</w:t>
      </w:r>
      <w:proofErr w:type="gramEnd"/>
      <w:r>
        <w:rPr>
          <w:rFonts w:ascii="宋体" w:hAnsi="宋体" w:hint="eastAsia"/>
          <w:color w:val="000000" w:themeColor="text1"/>
          <w:szCs w:val="24"/>
        </w:rPr>
        <w:t>的软件适配器，实现与消息交换中心的信息交互。适配器由软件模块、软件配置文件、应用编程接口等组成。</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在消息总线系统的整体设计架构中，各个具体的业务系统通过Adapter连接到消息消息交换平台收发业务数据。Adapter起着耦合消息交换平台与具体业务系统的作用。在我们的方案中有三种适配器：标准适配器、专用适配器和商用适配器。标准适配器是由标准的Adapter Kernel和API组成。Adapter Kernel实现和消息交换中心的消息</w:t>
      </w:r>
      <w:proofErr w:type="gramStart"/>
      <w:r>
        <w:rPr>
          <w:rFonts w:ascii="宋体" w:eastAsia="宋体" w:hAnsi="宋体" w:hint="eastAsia"/>
          <w:color w:val="000000" w:themeColor="text1"/>
          <w:sz w:val="24"/>
          <w:szCs w:val="24"/>
        </w:rPr>
        <w:t>交互和</w:t>
      </w:r>
      <w:proofErr w:type="gramEnd"/>
      <w:r>
        <w:rPr>
          <w:rFonts w:ascii="宋体" w:eastAsia="宋体" w:hAnsi="宋体" w:hint="eastAsia"/>
          <w:color w:val="000000" w:themeColor="text1"/>
          <w:sz w:val="24"/>
          <w:szCs w:val="24"/>
        </w:rPr>
        <w:t>对消息的实时监控，并提供将消息分发到应用系统的功能。API是为应用系统提供的一套标准的接口，具有足够的扩展性，可以灵活地嵌入到业务流程中，同时将与业务无关的通讯配置定义与业务代码隔离。</w:t>
      </w:r>
      <w:r>
        <w:rPr>
          <w:rFonts w:ascii="宋体" w:eastAsia="宋体" w:hAnsi="宋体" w:hint="eastAsia"/>
          <w:color w:val="000000" w:themeColor="text1"/>
          <w:sz w:val="24"/>
          <w:szCs w:val="24"/>
        </w:rPr>
        <w:lastRenderedPageBreak/>
        <w:t>具体地，Adapter实现以下的功能：</w:t>
      </w:r>
    </w:p>
    <w:p w:rsidR="009B0A98" w:rsidRDefault="009B0A98" w:rsidP="00DA29DD">
      <w:pPr>
        <w:pStyle w:val="ad"/>
        <w:numPr>
          <w:ilvl w:val="0"/>
          <w:numId w:val="11"/>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实现消息的安全、可靠传递；</w:t>
      </w:r>
    </w:p>
    <w:p w:rsidR="009B0A98" w:rsidRDefault="009B0A98" w:rsidP="00DA29DD">
      <w:pPr>
        <w:pStyle w:val="ad"/>
        <w:numPr>
          <w:ilvl w:val="0"/>
          <w:numId w:val="11"/>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实现消息的透明传递，Adapter的实施者不必关注传递技术细节；</w:t>
      </w:r>
    </w:p>
    <w:p w:rsidR="009B0A98" w:rsidRDefault="009B0A98" w:rsidP="00DA29DD">
      <w:pPr>
        <w:pStyle w:val="ad"/>
        <w:numPr>
          <w:ilvl w:val="0"/>
          <w:numId w:val="11"/>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接口通用化，降低因开发架构不同导致的业务应用侧编程复杂性；</w:t>
      </w:r>
    </w:p>
    <w:p w:rsidR="009B0A98" w:rsidRDefault="009B0A98" w:rsidP="00DA29DD">
      <w:pPr>
        <w:pStyle w:val="ad"/>
        <w:numPr>
          <w:ilvl w:val="0"/>
          <w:numId w:val="11"/>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实现具有共同性的消息封装、变换、接收功能。例如，加解密/校验/字符集变换及HCN-XML标准协议；</w:t>
      </w:r>
    </w:p>
    <w:p w:rsidR="009B0A98" w:rsidRDefault="009B0A98" w:rsidP="00DA29DD">
      <w:pPr>
        <w:pStyle w:val="ad"/>
        <w:numPr>
          <w:ilvl w:val="0"/>
          <w:numId w:val="11"/>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简单的远程安装配置方法，适配器的函数调用库可以平滑升级而不影响业务应用；</w:t>
      </w:r>
    </w:p>
    <w:p w:rsidR="009B0A98" w:rsidRDefault="009B0A98" w:rsidP="00DA29DD">
      <w:pPr>
        <w:pStyle w:val="ad"/>
        <w:numPr>
          <w:ilvl w:val="0"/>
          <w:numId w:val="11"/>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可以与消息交换平台交互管理信息，实现流量控制、报文蓄积、本地日志等功能。</w:t>
      </w:r>
    </w:p>
    <w:p w:rsidR="009B0A98" w:rsidRDefault="009B0A98" w:rsidP="009B0A98">
      <w:pPr>
        <w:pStyle w:val="4"/>
        <w:rPr>
          <w:rFonts w:ascii="宋体" w:eastAsia="宋体" w:hAnsi="宋体" w:hint="eastAsia"/>
          <w:color w:val="000000" w:themeColor="text1"/>
        </w:rPr>
      </w:pPr>
      <w:bookmarkStart w:id="160" w:name="_Toc492399169"/>
      <w:bookmarkStart w:id="161" w:name="_Toc492397123"/>
      <w:bookmarkStart w:id="162" w:name="_Toc475715003"/>
      <w:bookmarkStart w:id="163" w:name="_Toc469040083"/>
      <w:bookmarkStart w:id="164" w:name="_Toc341785086"/>
      <w:r>
        <w:rPr>
          <w:rFonts w:ascii="宋体" w:eastAsia="宋体" w:hAnsi="宋体" w:hint="eastAsia"/>
          <w:color w:val="000000" w:themeColor="text1"/>
        </w:rPr>
        <w:t>4.1.8.4、业务组件服务</w:t>
      </w:r>
      <w:bookmarkEnd w:id="160"/>
      <w:bookmarkEnd w:id="161"/>
      <w:bookmarkEnd w:id="162"/>
      <w:bookmarkEnd w:id="163"/>
      <w:bookmarkEnd w:id="164"/>
    </w:p>
    <w:p w:rsidR="009B0A98" w:rsidRDefault="009B0A98" w:rsidP="00DA29DD">
      <w:pPr>
        <w:pStyle w:val="ad"/>
        <w:numPr>
          <w:ilvl w:val="0"/>
          <w:numId w:val="12"/>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公共服务</w:t>
      </w:r>
    </w:p>
    <w:p w:rsidR="009B0A98" w:rsidRDefault="009B0A98" w:rsidP="00DA29DD">
      <w:pPr>
        <w:numPr>
          <w:ilvl w:val="0"/>
          <w:numId w:val="13"/>
        </w:numPr>
        <w:spacing w:line="360" w:lineRule="auto"/>
        <w:rPr>
          <w:rFonts w:ascii="宋体" w:eastAsia="宋体" w:hAnsi="宋体" w:hint="eastAsia"/>
          <w:b/>
          <w:color w:val="000000" w:themeColor="text1"/>
          <w:sz w:val="24"/>
          <w:szCs w:val="24"/>
        </w:rPr>
      </w:pPr>
      <w:bookmarkStart w:id="165" w:name="_Toc209492241"/>
      <w:r>
        <w:rPr>
          <w:rFonts w:ascii="宋体" w:eastAsia="宋体" w:hAnsi="宋体" w:hint="eastAsia"/>
          <w:b/>
          <w:color w:val="000000" w:themeColor="text1"/>
          <w:sz w:val="24"/>
          <w:szCs w:val="24"/>
        </w:rPr>
        <w:t>监控日志服务</w:t>
      </w:r>
      <w:bookmarkEnd w:id="165"/>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监控日志服务用来记录系统中所处理的业务和系统事件，用户可以通过统一界面配置和浏览所记录的事件。平台中将设计一系列事件体系，包括业务事件和系统事件。各个模块都可以定义各自的所产生的事件，并且通过平台统一的接口进行记录。监控日志服务将根据用户对监控日志服务的配置对事件进行记录。系统同时将提供一个集中式监控日志浏览接口，此接口将分析所有事件记录文件，用网页界面方式供用户查询和浏览。</w:t>
      </w:r>
    </w:p>
    <w:p w:rsidR="009B0A98" w:rsidRDefault="009B0A98" w:rsidP="00DA29DD">
      <w:pPr>
        <w:numPr>
          <w:ilvl w:val="0"/>
          <w:numId w:val="13"/>
        </w:numPr>
        <w:spacing w:line="360" w:lineRule="auto"/>
        <w:rPr>
          <w:rFonts w:ascii="宋体" w:eastAsia="宋体" w:hAnsi="宋体" w:hint="eastAsia"/>
          <w:b/>
          <w:color w:val="000000" w:themeColor="text1"/>
          <w:sz w:val="24"/>
          <w:szCs w:val="24"/>
        </w:rPr>
      </w:pPr>
      <w:bookmarkStart w:id="166" w:name="_Toc209492242"/>
      <w:r>
        <w:rPr>
          <w:rFonts w:ascii="宋体" w:eastAsia="宋体" w:hAnsi="宋体" w:hint="eastAsia"/>
          <w:b/>
          <w:color w:val="000000" w:themeColor="text1"/>
          <w:sz w:val="24"/>
          <w:szCs w:val="24"/>
        </w:rPr>
        <w:t>标准转换服务</w:t>
      </w:r>
      <w:bookmarkEnd w:id="166"/>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标准转换服务是用来将一种XML格式的文件通过XSLT转换成另一种格式。一种典型的应用是当用户调用某个病人的记录时，系统将记录从XML格式转换为EHR Viewer可以显示的HTML格式。标准转换服务可以将原始医疗记录转换为系统标准医疗信息数据结构。标准转换服务是保证数据长期有效的根本服务。在系统中随着应用的升级，系统中会积累各种历史格式的数据，只用通过变形在使用中转换历史数据，才可以保证数据的可用性和统一性。</w:t>
      </w:r>
    </w:p>
    <w:p w:rsidR="009B0A98" w:rsidRDefault="009B0A98" w:rsidP="00DA29DD">
      <w:pPr>
        <w:numPr>
          <w:ilvl w:val="0"/>
          <w:numId w:val="13"/>
        </w:numPr>
        <w:spacing w:line="360" w:lineRule="auto"/>
        <w:rPr>
          <w:rFonts w:ascii="宋体" w:eastAsia="宋体" w:hAnsi="宋体" w:hint="eastAsia"/>
          <w:b/>
          <w:color w:val="000000" w:themeColor="text1"/>
          <w:sz w:val="24"/>
          <w:szCs w:val="24"/>
        </w:rPr>
      </w:pPr>
      <w:bookmarkStart w:id="167" w:name="_Toc209492243"/>
      <w:r>
        <w:rPr>
          <w:rFonts w:ascii="宋体" w:eastAsia="宋体" w:hAnsi="宋体" w:hint="eastAsia"/>
          <w:b/>
          <w:color w:val="000000" w:themeColor="text1"/>
          <w:sz w:val="24"/>
          <w:szCs w:val="24"/>
        </w:rPr>
        <w:t>权限验证服务</w:t>
      </w:r>
      <w:bookmarkEnd w:id="167"/>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权限验证服务用来根据已认证用户的角色来决定是否用户有权限执行指定</w:t>
      </w:r>
      <w:r>
        <w:rPr>
          <w:rFonts w:ascii="宋体" w:eastAsia="宋体" w:hAnsi="宋体" w:hint="eastAsia"/>
          <w:color w:val="000000" w:themeColor="text1"/>
          <w:sz w:val="24"/>
          <w:szCs w:val="24"/>
        </w:rPr>
        <w:lastRenderedPageBreak/>
        <w:t>的操作。权限验证服务提供验证和认证两方面的功能。验证功能有两种方式：显示认证和隐式认证。显示认证需要用户主动输入用户名和相应的用户密码或其他认证方式。在权限验证服务通过密码认证了此用户后，用户才可以用此认证用户的身份来调用他能够调用的服务。隐式认证是指用户或其系统使用以配置好的非对称密钥等系统直接认证其身份，不需要主动输入用户名和密码。系统可以根据其配置直接赋予其所对应的验证用户的身份。认证功能将基于用户的角色定义，赋予某种角色的用户可以拥有与角色相应的权限。</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用户的验证和认证管理将被实现为Web Service的一种服务，具体的用户信息和角色信息的存储将被存入LDAP服务器。用户信息将和个人, 医师和机构绑定。每个服务被调用前，如果需要对调用者进行验证和认证，会先调用验证服务确定调用者的身份，然后调用认证服务确认调用者的权限是否能够调用此服务。</w:t>
      </w:r>
    </w:p>
    <w:p w:rsidR="009B0A98" w:rsidRDefault="009B0A98" w:rsidP="00DA29DD">
      <w:pPr>
        <w:numPr>
          <w:ilvl w:val="0"/>
          <w:numId w:val="13"/>
        </w:numPr>
        <w:spacing w:line="360" w:lineRule="auto"/>
        <w:rPr>
          <w:rFonts w:ascii="宋体" w:eastAsia="宋体" w:hAnsi="宋体" w:hint="eastAsia"/>
          <w:b/>
          <w:color w:val="000000" w:themeColor="text1"/>
          <w:sz w:val="24"/>
          <w:szCs w:val="24"/>
        </w:rPr>
      </w:pPr>
      <w:bookmarkStart w:id="168" w:name="_Toc209492244"/>
      <w:r>
        <w:rPr>
          <w:rFonts w:ascii="宋体" w:eastAsia="宋体" w:hAnsi="宋体" w:hint="eastAsia"/>
          <w:b/>
          <w:color w:val="000000" w:themeColor="text1"/>
          <w:sz w:val="24"/>
          <w:szCs w:val="24"/>
        </w:rPr>
        <w:t>隐私管理服务</w:t>
      </w:r>
      <w:bookmarkEnd w:id="168"/>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隐私管理服务用来制定从法律，制度和个人要求等几个方面对个人医疗信息的访问进行限制和授权。系统将会指定一个通用的授权制度，比如说允许急救</w:t>
      </w:r>
      <w:proofErr w:type="gramStart"/>
      <w:r>
        <w:rPr>
          <w:rFonts w:ascii="宋体" w:eastAsia="宋体" w:hAnsi="宋体" w:hint="eastAsia"/>
          <w:color w:val="000000" w:themeColor="text1"/>
          <w:sz w:val="24"/>
          <w:szCs w:val="24"/>
        </w:rPr>
        <w:t>室访问</w:t>
      </w:r>
      <w:proofErr w:type="gramEnd"/>
      <w:r>
        <w:rPr>
          <w:rFonts w:ascii="宋体" w:eastAsia="宋体" w:hAnsi="宋体" w:hint="eastAsia"/>
          <w:color w:val="000000" w:themeColor="text1"/>
          <w:sz w:val="24"/>
          <w:szCs w:val="24"/>
        </w:rPr>
        <w:t>所有病人的医疗信息，或者允许病人访问过的医院里的医师</w:t>
      </w:r>
      <w:proofErr w:type="gramStart"/>
      <w:r>
        <w:rPr>
          <w:rFonts w:ascii="宋体" w:eastAsia="宋体" w:hAnsi="宋体" w:hint="eastAsia"/>
          <w:color w:val="000000" w:themeColor="text1"/>
          <w:sz w:val="24"/>
          <w:szCs w:val="24"/>
        </w:rPr>
        <w:t>访问此</w:t>
      </w:r>
      <w:proofErr w:type="gramEnd"/>
      <w:r>
        <w:rPr>
          <w:rFonts w:ascii="宋体" w:eastAsia="宋体" w:hAnsi="宋体" w:hint="eastAsia"/>
          <w:color w:val="000000" w:themeColor="text1"/>
          <w:sz w:val="24"/>
          <w:szCs w:val="24"/>
        </w:rPr>
        <w:t>病人的所有信息。系统也可以允许病人自定义授权条件，允许某些医师或某些医疗机构访问自己的医疗信息记录。</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隐私管理服务将被实现成Web Service服务。系统中将医疗信息记录按照种类或者条目制定记录ID，在实现时，将为每个用户建立一个授权映射表，指出某些医师或机构已经被授权访问哪些信息。</w:t>
      </w:r>
    </w:p>
    <w:p w:rsidR="009B0A98" w:rsidRDefault="009B0A98" w:rsidP="00DA29DD">
      <w:pPr>
        <w:numPr>
          <w:ilvl w:val="0"/>
          <w:numId w:val="13"/>
        </w:numPr>
        <w:spacing w:line="360" w:lineRule="auto"/>
        <w:rPr>
          <w:rFonts w:ascii="宋体" w:eastAsia="宋体" w:hAnsi="宋体" w:hint="eastAsia"/>
          <w:b/>
          <w:color w:val="000000" w:themeColor="text1"/>
          <w:sz w:val="24"/>
          <w:szCs w:val="24"/>
        </w:rPr>
      </w:pPr>
      <w:bookmarkStart w:id="169" w:name="_Toc209492245"/>
      <w:r>
        <w:rPr>
          <w:rFonts w:ascii="宋体" w:eastAsia="宋体" w:hAnsi="宋体" w:hint="eastAsia"/>
          <w:b/>
          <w:color w:val="000000" w:themeColor="text1"/>
          <w:sz w:val="24"/>
          <w:szCs w:val="24"/>
        </w:rPr>
        <w:t>数据加密服务</w:t>
      </w:r>
      <w:bookmarkEnd w:id="169"/>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数据加密服务实现对系统中的关键数据加密保护，其子功能包括密钥管理功能、字段加密功能和WS-Security加密功能。可能加密的数据包括电子健康信息(使用个人、医师或医疗机构密钥), 传输信息包和密码等信息。加密所用的非对称密钥由注册服务保存，最终存放在LDAP服务器中。</w:t>
      </w:r>
    </w:p>
    <w:p w:rsidR="009B0A98" w:rsidRDefault="009B0A98" w:rsidP="00DA29DD">
      <w:pPr>
        <w:numPr>
          <w:ilvl w:val="0"/>
          <w:numId w:val="13"/>
        </w:numPr>
        <w:spacing w:line="360" w:lineRule="auto"/>
        <w:rPr>
          <w:rFonts w:ascii="宋体" w:eastAsia="宋体" w:hAnsi="宋体" w:hint="eastAsia"/>
          <w:b/>
          <w:color w:val="000000" w:themeColor="text1"/>
          <w:sz w:val="24"/>
          <w:szCs w:val="24"/>
        </w:rPr>
      </w:pPr>
      <w:bookmarkStart w:id="170" w:name="_Toc209492246"/>
      <w:r>
        <w:rPr>
          <w:rFonts w:ascii="宋体" w:eastAsia="宋体" w:hAnsi="宋体" w:hint="eastAsia"/>
          <w:b/>
          <w:color w:val="000000" w:themeColor="text1"/>
          <w:sz w:val="24"/>
          <w:szCs w:val="24"/>
        </w:rPr>
        <w:t>数字签名服务</w:t>
      </w:r>
      <w:bookmarkEnd w:id="170"/>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字签名服务实现对系统中的信息包进行数字签名，保证数据的完整性和不可抵赖性，其子功能包括针对字段的电子签名和针对XML的电子签名。可能加密的数据包括电子健康信息(使用个人、医师或医疗机构密钥)等信息。加密所用的</w:t>
      </w:r>
      <w:r>
        <w:rPr>
          <w:rFonts w:ascii="宋体" w:eastAsia="宋体" w:hAnsi="宋体" w:hint="eastAsia"/>
          <w:color w:val="000000" w:themeColor="text1"/>
          <w:sz w:val="24"/>
          <w:szCs w:val="24"/>
        </w:rPr>
        <w:lastRenderedPageBreak/>
        <w:t>非对称密钥由注册服务保存，最终存放在LDAP服务器中。</w:t>
      </w:r>
    </w:p>
    <w:p w:rsidR="009B0A98" w:rsidRDefault="009B0A98" w:rsidP="00DA29DD">
      <w:pPr>
        <w:numPr>
          <w:ilvl w:val="0"/>
          <w:numId w:val="13"/>
        </w:numPr>
        <w:spacing w:line="360" w:lineRule="auto"/>
        <w:rPr>
          <w:rFonts w:ascii="宋体" w:eastAsia="宋体" w:hAnsi="宋体" w:hint="eastAsia"/>
          <w:b/>
          <w:color w:val="000000" w:themeColor="text1"/>
          <w:sz w:val="24"/>
          <w:szCs w:val="24"/>
        </w:rPr>
      </w:pPr>
      <w:bookmarkStart w:id="171" w:name="_Toc209492247"/>
      <w:r>
        <w:rPr>
          <w:rFonts w:ascii="宋体" w:eastAsia="宋体" w:hAnsi="宋体" w:hint="eastAsia"/>
          <w:b/>
          <w:color w:val="000000" w:themeColor="text1"/>
          <w:sz w:val="24"/>
          <w:szCs w:val="24"/>
        </w:rPr>
        <w:t>目录管理</w:t>
      </w:r>
      <w:bookmarkEnd w:id="171"/>
      <w:r>
        <w:rPr>
          <w:rFonts w:ascii="宋体" w:eastAsia="宋体" w:hAnsi="宋体" w:hint="eastAsia"/>
          <w:b/>
          <w:color w:val="000000" w:themeColor="text1"/>
          <w:sz w:val="24"/>
          <w:szCs w:val="24"/>
        </w:rPr>
        <w:t>服务</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目录管理服务是提供系统内外所用到的服务信息格式的注册服务。在注册信息格式的同时，目录管理服务还保存与此服务相关的描述信息。</w:t>
      </w:r>
    </w:p>
    <w:p w:rsidR="009B0A98" w:rsidRDefault="009B0A98" w:rsidP="00DA29DD">
      <w:pPr>
        <w:pStyle w:val="ad"/>
        <w:numPr>
          <w:ilvl w:val="0"/>
          <w:numId w:val="12"/>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通讯服务</w:t>
      </w:r>
    </w:p>
    <w:p w:rsidR="009B0A98" w:rsidRDefault="009B0A98" w:rsidP="00DA29DD">
      <w:pPr>
        <w:numPr>
          <w:ilvl w:val="0"/>
          <w:numId w:val="14"/>
        </w:numPr>
        <w:spacing w:line="360" w:lineRule="auto"/>
        <w:rPr>
          <w:rFonts w:ascii="宋体" w:eastAsia="宋体" w:hAnsi="宋体" w:hint="eastAsia"/>
          <w:b/>
          <w:color w:val="000000" w:themeColor="text1"/>
          <w:sz w:val="24"/>
          <w:szCs w:val="24"/>
        </w:rPr>
      </w:pPr>
      <w:bookmarkStart w:id="172" w:name="_Toc209492237"/>
      <w:r>
        <w:rPr>
          <w:rFonts w:ascii="宋体" w:eastAsia="宋体" w:hAnsi="宋体" w:hint="eastAsia"/>
          <w:b/>
          <w:color w:val="000000" w:themeColor="text1"/>
          <w:sz w:val="24"/>
          <w:szCs w:val="24"/>
        </w:rPr>
        <w:t>数据缓存服务</w:t>
      </w:r>
      <w:bookmarkEnd w:id="172"/>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数据缓存服务提供一个医疗机构端原始医疗数据上传过程中的缓存机制，在大批量原始数据的上传过程中，保证了电子健康信息中心的其他服务的响应时间和稳定性。医疗机构端原始医疗数据上</w:t>
      </w:r>
      <w:proofErr w:type="gramStart"/>
      <w:r>
        <w:rPr>
          <w:rFonts w:ascii="宋体" w:eastAsia="宋体" w:hAnsi="宋体" w:hint="eastAsia"/>
          <w:color w:val="000000" w:themeColor="text1"/>
          <w:sz w:val="24"/>
          <w:szCs w:val="24"/>
        </w:rPr>
        <w:t>传可以</w:t>
      </w:r>
      <w:proofErr w:type="gramEnd"/>
      <w:r>
        <w:rPr>
          <w:rFonts w:ascii="宋体" w:eastAsia="宋体" w:hAnsi="宋体" w:hint="eastAsia"/>
          <w:color w:val="000000" w:themeColor="text1"/>
          <w:sz w:val="24"/>
          <w:szCs w:val="24"/>
        </w:rPr>
        <w:t>采用准实时和批量上传的形式。当数据上传至中心之后，中心将根据不同数据来源来对原始数据进行变形、验证、导入和注册等工作。由于电子健康信息中心的庞大数据量，每条上传数据的处理将会耗用大量系统资源，造成中心响应时间的下降。相对与中心的其他服务，比如医疗数据调阅等服务来说，数据上传是一个低优先级的服务要求，对于实时性的要求相对较低。数据缓存服务就是实现这个功能，当原始数据上传至中心后，数据缓存服务将数据立即存于可靠的数据缓存中。后续服务会在系统资源允许时从缓存中读取原始记录，调用后续服务将原始记录转换成中心标准格式，注入到信息中心存储服务中。</w:t>
      </w:r>
    </w:p>
    <w:p w:rsidR="009B0A98" w:rsidRDefault="009B0A98" w:rsidP="00DA29DD">
      <w:pPr>
        <w:numPr>
          <w:ilvl w:val="0"/>
          <w:numId w:val="14"/>
        </w:numPr>
        <w:spacing w:line="360" w:lineRule="auto"/>
        <w:rPr>
          <w:rFonts w:ascii="宋体" w:eastAsia="宋体" w:hAnsi="宋体" w:hint="eastAsia"/>
          <w:b/>
          <w:color w:val="000000" w:themeColor="text1"/>
          <w:sz w:val="24"/>
          <w:szCs w:val="24"/>
        </w:rPr>
      </w:pPr>
      <w:bookmarkStart w:id="173" w:name="_Toc209492238"/>
      <w:r>
        <w:rPr>
          <w:rFonts w:ascii="宋体" w:eastAsia="宋体" w:hAnsi="宋体" w:hint="eastAsia"/>
          <w:b/>
          <w:color w:val="000000" w:themeColor="text1"/>
          <w:sz w:val="24"/>
          <w:szCs w:val="24"/>
        </w:rPr>
        <w:t>Http/Soap通讯服务</w:t>
      </w:r>
      <w:bookmarkEnd w:id="173"/>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HTTP/SOAP 通讯服务提供标准Web Service接入服务。作为最为广泛接受的Web Service接入方式，各医疗卫生系统提供商都可以用最少的开发时间，根据各自的技术解决方案，用各种开发工具提供医院原始健康信息的上传功能。同时，HTTP/SOAP 通讯服务还提供了SOA服务的主要调用方式。整个平台使用了基于Web Service的SOA设计理念，会提供大量Web Service服务来提供具体定制和扩充的要求。HTTP/SOAP是主要外部Web Service调用协议。</w:t>
      </w:r>
    </w:p>
    <w:p w:rsidR="009B0A98" w:rsidRDefault="009B0A98" w:rsidP="00DA29DD">
      <w:pPr>
        <w:numPr>
          <w:ilvl w:val="0"/>
          <w:numId w:val="14"/>
        </w:numPr>
        <w:spacing w:line="360" w:lineRule="auto"/>
        <w:rPr>
          <w:rFonts w:ascii="宋体" w:eastAsia="宋体" w:hAnsi="宋体" w:hint="eastAsia"/>
          <w:b/>
          <w:color w:val="000000" w:themeColor="text1"/>
          <w:sz w:val="24"/>
          <w:szCs w:val="24"/>
        </w:rPr>
      </w:pPr>
      <w:bookmarkStart w:id="174" w:name="_Toc209492239"/>
      <w:r>
        <w:rPr>
          <w:rFonts w:ascii="宋体" w:eastAsia="宋体" w:hAnsi="宋体" w:hint="eastAsia"/>
          <w:b/>
          <w:color w:val="000000" w:themeColor="text1"/>
          <w:sz w:val="24"/>
          <w:szCs w:val="24"/>
        </w:rPr>
        <w:t>FTP通讯服务</w:t>
      </w:r>
      <w:bookmarkEnd w:id="174"/>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FTP通信方式提供了平台直接从外部FTP服务器上查询可用文件，下载数据文件，并将数据文件递交给相关处理流程的功能。对于一些HIS厂商来说，使用FTP上传原始医疗数据是一种简单的上传方式。此平台提供的FTP模块，可以定时到目标FTP服务器中(可能在医院端，也可能是建立在中心)定是地查询原始数</w:t>
      </w:r>
      <w:r>
        <w:rPr>
          <w:rFonts w:ascii="宋体" w:eastAsia="宋体" w:hAnsi="宋体" w:hint="eastAsia"/>
          <w:color w:val="000000" w:themeColor="text1"/>
          <w:sz w:val="24"/>
          <w:szCs w:val="24"/>
        </w:rPr>
        <w:lastRenderedPageBreak/>
        <w:t>据文件是否已经上载到指定目录。如果已经上载，FTP将依次下载可用的数据文件，将每个文件单独地送入处理流程处理。对于已经处理的文件，可以选择在目标FTP服务器上删除或者改名作为处理完的标记。</w:t>
      </w:r>
    </w:p>
    <w:p w:rsidR="009B0A98" w:rsidRDefault="009B0A98" w:rsidP="00DA29DD">
      <w:pPr>
        <w:pStyle w:val="ad"/>
        <w:numPr>
          <w:ilvl w:val="0"/>
          <w:numId w:val="12"/>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注册服务</w:t>
      </w:r>
    </w:p>
    <w:p w:rsidR="009B0A98" w:rsidRDefault="009B0A98" w:rsidP="00DA29DD">
      <w:pPr>
        <w:numPr>
          <w:ilvl w:val="0"/>
          <w:numId w:val="15"/>
        </w:numPr>
        <w:spacing w:line="360" w:lineRule="auto"/>
        <w:rPr>
          <w:rFonts w:ascii="宋体" w:eastAsia="宋体" w:hAnsi="宋体" w:hint="eastAsia"/>
          <w:b/>
          <w:color w:val="000000" w:themeColor="text1"/>
          <w:sz w:val="24"/>
          <w:szCs w:val="24"/>
        </w:rPr>
      </w:pPr>
      <w:bookmarkStart w:id="175" w:name="_Toc209492265"/>
      <w:r>
        <w:rPr>
          <w:rFonts w:ascii="宋体" w:eastAsia="宋体" w:hAnsi="宋体" w:hint="eastAsia"/>
          <w:b/>
          <w:color w:val="000000" w:themeColor="text1"/>
          <w:sz w:val="24"/>
          <w:szCs w:val="24"/>
        </w:rPr>
        <w:t>个人注册服务</w:t>
      </w:r>
      <w:bookmarkEnd w:id="175"/>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个人注册服务是平台中的最主要服务之一，其主要功能是维护和提供医疗服务的接受者，比如病人等的唯一ID信息，个人信息和与外部系统中的ID映射信息。对于电子健康档案信息中心平台来说，必须针对一个个人在系统中拥有一个唯一的标识，也就是个人唯一ID。个人唯一ID被广泛地用于和系统中和个人相关的所有信息中，比如共享医疗档案，医疗影像库等。同时，系统中还需要存放个人的相关信息，比如名字、性别、年龄、籍贯等等，这些信息将和个人唯一ID绑定，存放在个人注册服务服务中。个人唯一ID和相关信息的使用可以有效地防止歧义，保障长期医疗信息的一致性，并可以用来提供个人搜索等服务。</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由于个人健康信息采集于各个医疗服务机构，无法被强制统一的上传的原始医疗记录中的个人标识。当原始医疗记录被规范成中心标准格式后，此记录需要对应到中心的相关记录中。个人注册服务的个人ID映射功能就是用来将不同来源记录中的个人ID映射为中心的个人唯一ID。此类映射可以分为自动映射和人工干预映射两种。个人注册服务提供的主要服务包括：</w:t>
      </w:r>
    </w:p>
    <w:p w:rsidR="009B0A98" w:rsidRDefault="009B0A98" w:rsidP="00DA29DD">
      <w:pPr>
        <w:numPr>
          <w:ilvl w:val="0"/>
          <w:numId w:val="16"/>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搜索个人：从输入的个人相关信息搜索个人唯一ID</w:t>
      </w:r>
    </w:p>
    <w:p w:rsidR="009B0A98" w:rsidRDefault="009B0A98" w:rsidP="00DA29DD">
      <w:pPr>
        <w:numPr>
          <w:ilvl w:val="0"/>
          <w:numId w:val="16"/>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增加新个人：创建一个新个人唯一ID和相关个人信息</w:t>
      </w:r>
    </w:p>
    <w:p w:rsidR="009B0A98" w:rsidRDefault="009B0A98" w:rsidP="00DA29DD">
      <w:pPr>
        <w:numPr>
          <w:ilvl w:val="0"/>
          <w:numId w:val="16"/>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合并个人：合并两个个人唯一ID和相关个人信息</w:t>
      </w:r>
    </w:p>
    <w:p w:rsidR="009B0A98" w:rsidRDefault="009B0A98" w:rsidP="00DA29DD">
      <w:pPr>
        <w:numPr>
          <w:ilvl w:val="0"/>
          <w:numId w:val="16"/>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搜索中心ID：根据输入的来源信息和来源ID找出对应的个人唯一ID</w:t>
      </w:r>
    </w:p>
    <w:p w:rsidR="009B0A98" w:rsidRDefault="009B0A98" w:rsidP="00DA29DD">
      <w:pPr>
        <w:numPr>
          <w:ilvl w:val="0"/>
          <w:numId w:val="16"/>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模糊搜索中心ID：根据输入的个人相关信息，自动匹配最相关的个人唯一ID</w:t>
      </w:r>
    </w:p>
    <w:p w:rsidR="009B0A98" w:rsidRDefault="009B0A98" w:rsidP="00DA29DD">
      <w:pPr>
        <w:numPr>
          <w:ilvl w:val="0"/>
          <w:numId w:val="16"/>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搜索外部ID：根据来源信息和个人唯一ID找出对应外部系统的个人ID</w:t>
      </w:r>
    </w:p>
    <w:p w:rsidR="009B0A98" w:rsidRDefault="009B0A98" w:rsidP="00DA29DD">
      <w:pPr>
        <w:numPr>
          <w:ilvl w:val="0"/>
          <w:numId w:val="16"/>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设置外部ID映射：设置外部ID，来源信息和个人唯一ID的映射关系</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个人注册服务是以Web Service的形式实现，各服务是直接提供给各模块使用，使用隐式认证方式，但不允许非认证用户使用。服务定义将借鉴IHE PIX的定义，实现相近的功能。对于模糊查询可能考虑使用开源搜索引擎搜索相关度最</w:t>
      </w:r>
      <w:r>
        <w:rPr>
          <w:rFonts w:ascii="宋体" w:eastAsia="宋体" w:hAnsi="宋体" w:hint="eastAsia"/>
          <w:color w:val="000000" w:themeColor="text1"/>
          <w:sz w:val="24"/>
          <w:szCs w:val="24"/>
        </w:rPr>
        <w:lastRenderedPageBreak/>
        <w:t>高的结果。模糊查询的关键信息包括：姓名、性别、年龄、身份证号、社保号、住址、电话号码。合并个人ID和设置外部ID映射功能需要人工干预，相应的用户界面和逻辑将在应用服务器中实现。</w:t>
      </w:r>
    </w:p>
    <w:p w:rsidR="009B0A98" w:rsidRDefault="009B0A98" w:rsidP="00DA29DD">
      <w:pPr>
        <w:numPr>
          <w:ilvl w:val="0"/>
          <w:numId w:val="15"/>
        </w:numPr>
        <w:spacing w:line="360" w:lineRule="auto"/>
        <w:rPr>
          <w:rFonts w:ascii="宋体" w:eastAsia="宋体" w:hAnsi="宋体" w:hint="eastAsia"/>
          <w:b/>
          <w:color w:val="000000" w:themeColor="text1"/>
          <w:sz w:val="24"/>
          <w:szCs w:val="24"/>
        </w:rPr>
      </w:pPr>
      <w:bookmarkStart w:id="176" w:name="_Toc209492266"/>
      <w:r>
        <w:rPr>
          <w:rFonts w:ascii="宋体" w:eastAsia="宋体" w:hAnsi="宋体" w:hint="eastAsia"/>
          <w:b/>
          <w:color w:val="000000" w:themeColor="text1"/>
          <w:sz w:val="24"/>
          <w:szCs w:val="24"/>
        </w:rPr>
        <w:t>医师注册服务</w:t>
      </w:r>
      <w:bookmarkEnd w:id="176"/>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医师注册服务主要功能是维护和提供医疗服务的提供人，比如医师、护士等的唯一ID信息，医师信息和与外部系统中的ID映射信息。由于医师的注册机制比较严密，医师注册服务比个人注册服务少了模糊查询和合并医师等功能。除此之外，每个医师都会映射到机构注册服务维护的医疗机构中，在现实中就是该医师注册的医院或诊所。</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在医师信息中，还增加了医师的公</w:t>
      </w:r>
      <w:proofErr w:type="gramStart"/>
      <w:r>
        <w:rPr>
          <w:rFonts w:ascii="宋体" w:eastAsia="宋体" w:hAnsi="宋体" w:hint="eastAsia"/>
          <w:color w:val="000000" w:themeColor="text1"/>
          <w:sz w:val="24"/>
          <w:szCs w:val="24"/>
        </w:rPr>
        <w:t>钥</w:t>
      </w:r>
      <w:proofErr w:type="gramEnd"/>
      <w:r>
        <w:rPr>
          <w:rFonts w:ascii="宋体" w:eastAsia="宋体" w:hAnsi="宋体" w:hint="eastAsia"/>
          <w:color w:val="000000" w:themeColor="text1"/>
          <w:sz w:val="24"/>
          <w:szCs w:val="24"/>
        </w:rPr>
        <w:t>信息，用来在某些记录中对医疗记录进行加密或签名，以满足某些场合安全性的需要。医师注册服务提供的主要服务包括：</w:t>
      </w:r>
    </w:p>
    <w:p w:rsidR="009B0A98" w:rsidRDefault="009B0A98" w:rsidP="00DA29DD">
      <w:pPr>
        <w:numPr>
          <w:ilvl w:val="0"/>
          <w:numId w:val="17"/>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搜索医师</w:t>
      </w:r>
    </w:p>
    <w:p w:rsidR="009B0A98" w:rsidRDefault="009B0A98" w:rsidP="00DA29DD">
      <w:pPr>
        <w:numPr>
          <w:ilvl w:val="0"/>
          <w:numId w:val="17"/>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增加新医师</w:t>
      </w:r>
    </w:p>
    <w:p w:rsidR="009B0A98" w:rsidRDefault="009B0A98" w:rsidP="00DA29DD">
      <w:pPr>
        <w:numPr>
          <w:ilvl w:val="0"/>
          <w:numId w:val="17"/>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搜索中心ID</w:t>
      </w:r>
    </w:p>
    <w:p w:rsidR="009B0A98" w:rsidRDefault="009B0A98" w:rsidP="00DA29DD">
      <w:pPr>
        <w:numPr>
          <w:ilvl w:val="0"/>
          <w:numId w:val="17"/>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搜索外部ID</w:t>
      </w:r>
    </w:p>
    <w:p w:rsidR="009B0A98" w:rsidRDefault="009B0A98" w:rsidP="00DA29DD">
      <w:pPr>
        <w:numPr>
          <w:ilvl w:val="0"/>
          <w:numId w:val="17"/>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设置外部ID映射</w:t>
      </w:r>
    </w:p>
    <w:p w:rsidR="009B0A98" w:rsidRDefault="009B0A98" w:rsidP="00DA29DD">
      <w:pPr>
        <w:numPr>
          <w:ilvl w:val="0"/>
          <w:numId w:val="17"/>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设置医师公</w:t>
      </w:r>
      <w:proofErr w:type="gramStart"/>
      <w:r>
        <w:rPr>
          <w:rFonts w:ascii="宋体" w:eastAsia="宋体" w:hAnsi="宋体" w:hint="eastAsia"/>
          <w:color w:val="000000" w:themeColor="text1"/>
          <w:sz w:val="24"/>
          <w:szCs w:val="24"/>
        </w:rPr>
        <w:t>钥</w:t>
      </w:r>
      <w:proofErr w:type="gramEnd"/>
    </w:p>
    <w:p w:rsidR="009B0A98" w:rsidRDefault="009B0A98" w:rsidP="00DA29DD">
      <w:pPr>
        <w:numPr>
          <w:ilvl w:val="0"/>
          <w:numId w:val="17"/>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设置医师服务机构</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医师注册服务是以Web Service的形式实现，各服务是直接提供给各模块使用，使用隐式认证方式，但不允许非认证用户使用。设置医师公</w:t>
      </w:r>
      <w:proofErr w:type="gramStart"/>
      <w:r>
        <w:rPr>
          <w:rFonts w:ascii="宋体" w:eastAsia="宋体" w:hAnsi="宋体" w:hint="eastAsia"/>
          <w:color w:val="000000" w:themeColor="text1"/>
          <w:sz w:val="24"/>
          <w:szCs w:val="24"/>
        </w:rPr>
        <w:t>钥</w:t>
      </w:r>
      <w:proofErr w:type="gramEnd"/>
      <w:r>
        <w:rPr>
          <w:rFonts w:ascii="宋体" w:eastAsia="宋体" w:hAnsi="宋体" w:hint="eastAsia"/>
          <w:color w:val="000000" w:themeColor="text1"/>
          <w:sz w:val="24"/>
          <w:szCs w:val="24"/>
        </w:rPr>
        <w:t>、设置医师服务机构和设置外部ID映射功能需要人工干预，相应的用户界面和逻辑将在应用服务器中实现。</w:t>
      </w:r>
    </w:p>
    <w:p w:rsidR="009B0A98" w:rsidRDefault="009B0A98" w:rsidP="00DA29DD">
      <w:pPr>
        <w:numPr>
          <w:ilvl w:val="0"/>
          <w:numId w:val="15"/>
        </w:numPr>
        <w:spacing w:line="360" w:lineRule="auto"/>
        <w:rPr>
          <w:rFonts w:ascii="宋体" w:eastAsia="宋体" w:hAnsi="宋体" w:hint="eastAsia"/>
          <w:b/>
          <w:color w:val="000000" w:themeColor="text1"/>
          <w:sz w:val="24"/>
          <w:szCs w:val="24"/>
        </w:rPr>
      </w:pPr>
      <w:bookmarkStart w:id="177" w:name="_Toc209492267"/>
      <w:r>
        <w:rPr>
          <w:rFonts w:ascii="宋体" w:eastAsia="宋体" w:hAnsi="宋体" w:hint="eastAsia"/>
          <w:b/>
          <w:color w:val="000000" w:themeColor="text1"/>
          <w:sz w:val="24"/>
          <w:szCs w:val="24"/>
        </w:rPr>
        <w:t>机构注册服务</w:t>
      </w:r>
      <w:bookmarkEnd w:id="177"/>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机构注册服务主要功能是维护和提供医疗机构，比如医院等的唯一ID信息，机构信息。医疗机构所上传的病人原始健康信息将带有医院的唯一ID以利于中心归档映射。在机构信息中，还增加了机构的公</w:t>
      </w:r>
      <w:proofErr w:type="gramStart"/>
      <w:r>
        <w:rPr>
          <w:rFonts w:ascii="宋体" w:eastAsia="宋体" w:hAnsi="宋体" w:hint="eastAsia"/>
          <w:color w:val="000000" w:themeColor="text1"/>
          <w:sz w:val="24"/>
          <w:szCs w:val="24"/>
        </w:rPr>
        <w:t>钥</w:t>
      </w:r>
      <w:proofErr w:type="gramEnd"/>
      <w:r>
        <w:rPr>
          <w:rFonts w:ascii="宋体" w:eastAsia="宋体" w:hAnsi="宋体" w:hint="eastAsia"/>
          <w:color w:val="000000" w:themeColor="text1"/>
          <w:sz w:val="24"/>
          <w:szCs w:val="24"/>
        </w:rPr>
        <w:t>信息，用来在某些记录中对医疗记录进行加密或签名，以满足某些场合安全性的需要。机构注册服务提供的主要服务包括：</w:t>
      </w:r>
    </w:p>
    <w:p w:rsidR="009B0A98" w:rsidRDefault="009B0A98" w:rsidP="00DA29DD">
      <w:pPr>
        <w:numPr>
          <w:ilvl w:val="0"/>
          <w:numId w:val="18"/>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lastRenderedPageBreak/>
        <w:t>搜索机构</w:t>
      </w:r>
    </w:p>
    <w:p w:rsidR="009B0A98" w:rsidRDefault="009B0A98" w:rsidP="00DA29DD">
      <w:pPr>
        <w:numPr>
          <w:ilvl w:val="0"/>
          <w:numId w:val="18"/>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增加新机构</w:t>
      </w:r>
    </w:p>
    <w:p w:rsidR="009B0A98" w:rsidRDefault="009B0A98" w:rsidP="00DA29DD">
      <w:pPr>
        <w:numPr>
          <w:ilvl w:val="0"/>
          <w:numId w:val="18"/>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搜索机构ID</w:t>
      </w:r>
    </w:p>
    <w:p w:rsidR="009B0A98" w:rsidRDefault="009B0A98" w:rsidP="00DA29DD">
      <w:pPr>
        <w:numPr>
          <w:ilvl w:val="0"/>
          <w:numId w:val="18"/>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设置机构公</w:t>
      </w:r>
      <w:proofErr w:type="gramStart"/>
      <w:r>
        <w:rPr>
          <w:rFonts w:ascii="宋体" w:eastAsia="宋体" w:hAnsi="宋体" w:hint="eastAsia"/>
          <w:color w:val="000000" w:themeColor="text1"/>
          <w:sz w:val="24"/>
          <w:szCs w:val="24"/>
        </w:rPr>
        <w:t>钥</w:t>
      </w:r>
      <w:proofErr w:type="gramEnd"/>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机构注册服务是以Web Service的形式实现，各服务是直接提供给各模块使用，使用隐式认证方式，但不允许非认证用户使用。设置机构公</w:t>
      </w:r>
      <w:proofErr w:type="gramStart"/>
      <w:r>
        <w:rPr>
          <w:rFonts w:ascii="宋体" w:eastAsia="宋体" w:hAnsi="宋体" w:hint="eastAsia"/>
          <w:color w:val="000000" w:themeColor="text1"/>
          <w:sz w:val="24"/>
          <w:szCs w:val="24"/>
        </w:rPr>
        <w:t>钥</w:t>
      </w:r>
      <w:proofErr w:type="gramEnd"/>
      <w:r>
        <w:rPr>
          <w:rFonts w:ascii="宋体" w:eastAsia="宋体" w:hAnsi="宋体" w:hint="eastAsia"/>
          <w:color w:val="000000" w:themeColor="text1"/>
          <w:sz w:val="24"/>
          <w:szCs w:val="24"/>
        </w:rPr>
        <w:t>、增加新机构功能需要人工干预，相应的用户界面和逻辑将在应用服务器中实现。</w:t>
      </w:r>
    </w:p>
    <w:p w:rsidR="009B0A98" w:rsidRDefault="009B0A98" w:rsidP="00DA29DD">
      <w:pPr>
        <w:numPr>
          <w:ilvl w:val="0"/>
          <w:numId w:val="15"/>
        </w:numPr>
        <w:spacing w:line="360" w:lineRule="auto"/>
        <w:rPr>
          <w:rFonts w:ascii="宋体" w:eastAsia="宋体" w:hAnsi="宋体" w:hint="eastAsia"/>
          <w:b/>
          <w:color w:val="000000" w:themeColor="text1"/>
          <w:sz w:val="24"/>
          <w:szCs w:val="24"/>
        </w:rPr>
      </w:pPr>
      <w:bookmarkStart w:id="178" w:name="_Toc209492268"/>
      <w:r>
        <w:rPr>
          <w:rFonts w:ascii="宋体" w:eastAsia="宋体" w:hAnsi="宋体" w:hint="eastAsia"/>
          <w:b/>
          <w:color w:val="000000" w:themeColor="text1"/>
          <w:sz w:val="24"/>
          <w:szCs w:val="24"/>
        </w:rPr>
        <w:t>医学名词注册服务</w:t>
      </w:r>
      <w:bookmarkEnd w:id="178"/>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医学名词注册服务主要功能是维护和提供中心医疗名词定义和医疗机构的名词定义之间的映射定义。在中心的医疗记录中，所有的医疗名词都会以标准的名词定义以保证一致性和支持统计功能。医学名词注册服务提供的主要服务包括：</w:t>
      </w:r>
    </w:p>
    <w:p w:rsidR="009B0A98" w:rsidRDefault="009B0A98" w:rsidP="00DA29DD">
      <w:pPr>
        <w:numPr>
          <w:ilvl w:val="0"/>
          <w:numId w:val="19"/>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机构至中心名词映射</w:t>
      </w:r>
    </w:p>
    <w:p w:rsidR="009B0A98" w:rsidRDefault="009B0A98" w:rsidP="00DA29DD">
      <w:pPr>
        <w:numPr>
          <w:ilvl w:val="0"/>
          <w:numId w:val="19"/>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中心</w:t>
      </w:r>
      <w:proofErr w:type="gramStart"/>
      <w:r>
        <w:rPr>
          <w:rFonts w:ascii="宋体" w:eastAsia="宋体" w:hAnsi="宋体" w:hint="eastAsia"/>
          <w:color w:val="000000" w:themeColor="text1"/>
          <w:sz w:val="24"/>
          <w:szCs w:val="24"/>
        </w:rPr>
        <w:t>至机构</w:t>
      </w:r>
      <w:proofErr w:type="gramEnd"/>
      <w:r>
        <w:rPr>
          <w:rFonts w:ascii="宋体" w:eastAsia="宋体" w:hAnsi="宋体" w:hint="eastAsia"/>
          <w:color w:val="000000" w:themeColor="text1"/>
          <w:sz w:val="24"/>
          <w:szCs w:val="24"/>
        </w:rPr>
        <w:t>名词映射</w:t>
      </w:r>
    </w:p>
    <w:p w:rsidR="009B0A98" w:rsidRDefault="009B0A98" w:rsidP="00DA29DD">
      <w:pPr>
        <w:numPr>
          <w:ilvl w:val="0"/>
          <w:numId w:val="19"/>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名词映射定义</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医学名词注册服务的映射功能是以Web Service的形式实现，各服务是直接提供给各模块使用，使用隐式认证方式，但不允许非认证用户使用。医学名词注册服务的名词映射定义可以使用文件注入和界面设置来实现。</w:t>
      </w:r>
    </w:p>
    <w:p w:rsidR="009B0A98" w:rsidRDefault="009B0A98" w:rsidP="00DA29DD">
      <w:pPr>
        <w:pStyle w:val="ad"/>
        <w:numPr>
          <w:ilvl w:val="0"/>
          <w:numId w:val="12"/>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纵向业务服务</w:t>
      </w:r>
    </w:p>
    <w:p w:rsidR="009B0A98" w:rsidRDefault="009B0A98" w:rsidP="00DA29DD">
      <w:pPr>
        <w:numPr>
          <w:ilvl w:val="0"/>
          <w:numId w:val="20"/>
        </w:numPr>
        <w:spacing w:line="360" w:lineRule="auto"/>
        <w:rPr>
          <w:rFonts w:ascii="宋体" w:eastAsia="宋体" w:hAnsi="宋体" w:hint="eastAsia"/>
          <w:b/>
          <w:color w:val="000000" w:themeColor="text1"/>
          <w:sz w:val="24"/>
          <w:szCs w:val="24"/>
        </w:rPr>
      </w:pPr>
      <w:bookmarkStart w:id="179" w:name="_Toc209492254"/>
      <w:r>
        <w:rPr>
          <w:rFonts w:ascii="宋体" w:eastAsia="宋体" w:hAnsi="宋体" w:hint="eastAsia"/>
          <w:b/>
          <w:color w:val="000000" w:themeColor="text1"/>
          <w:sz w:val="24"/>
          <w:szCs w:val="24"/>
        </w:rPr>
        <w:t>数据标准化服务</w:t>
      </w:r>
      <w:bookmarkEnd w:id="179"/>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标准化服务组件将各种非标准化的数据格式转换为系统所认知的统一的标准数据格式，同时也负责对单次的收集数据完整性进行校验。标准化服务组件的运转需要依赖于数据标准管理服务组件。所有能够被标准化以及标准化后的数据结构必须在数据标准管理服务上已经被注册，标准化服务通过Metadata的定义对这些数据格式进行认知和校验。标准化服务的校验实现是通过Xslt和Metadata的数据库中的定义共同完成，原则上基于效率考虑只针对这些这些数据的完整性通过Xslt进行校验，如果需要进一步的严格校验，则需指定相应的校验域，通过Metadata对这些域中的数据以及逻辑关系进行更进一步的校验。</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数据库格式的转换时通过标准组件中的标准转换服务组件实现的。标准转换服务通过XSLT将一种XML格式的文件转换成另一种格式。原则上此组件只完成</w:t>
      </w:r>
      <w:r>
        <w:rPr>
          <w:rFonts w:ascii="宋体" w:eastAsia="宋体" w:hAnsi="宋体" w:hint="eastAsia"/>
          <w:color w:val="000000" w:themeColor="text1"/>
          <w:sz w:val="24"/>
          <w:szCs w:val="24"/>
        </w:rPr>
        <w:lastRenderedPageBreak/>
        <w:t>相对较简单且固定的转换操作，复杂的转换和具有特殊性要求的且和一定业务逻辑相关的操作将都交给业务</w:t>
      </w:r>
      <w:proofErr w:type="gramStart"/>
      <w:r>
        <w:rPr>
          <w:rFonts w:ascii="宋体" w:eastAsia="宋体" w:hAnsi="宋体" w:hint="eastAsia"/>
          <w:color w:val="000000" w:themeColor="text1"/>
          <w:sz w:val="24"/>
          <w:szCs w:val="24"/>
        </w:rPr>
        <w:t>规则服务</w:t>
      </w:r>
      <w:proofErr w:type="gramEnd"/>
      <w:r>
        <w:rPr>
          <w:rFonts w:ascii="宋体" w:eastAsia="宋体" w:hAnsi="宋体" w:hint="eastAsia"/>
          <w:color w:val="000000" w:themeColor="text1"/>
          <w:sz w:val="24"/>
          <w:szCs w:val="24"/>
        </w:rPr>
        <w:t>组件完成。</w:t>
      </w:r>
    </w:p>
    <w:p w:rsidR="009B0A98" w:rsidRDefault="009B0A98" w:rsidP="00DA29DD">
      <w:pPr>
        <w:numPr>
          <w:ilvl w:val="0"/>
          <w:numId w:val="20"/>
        </w:numPr>
        <w:spacing w:line="360" w:lineRule="auto"/>
        <w:rPr>
          <w:rFonts w:ascii="宋体" w:eastAsia="宋体" w:hAnsi="宋体" w:hint="eastAsia"/>
          <w:b/>
          <w:color w:val="000000" w:themeColor="text1"/>
          <w:sz w:val="24"/>
          <w:szCs w:val="24"/>
        </w:rPr>
      </w:pPr>
      <w:bookmarkStart w:id="180" w:name="_Toc209492255"/>
      <w:r>
        <w:rPr>
          <w:rFonts w:ascii="宋体" w:eastAsia="宋体" w:hAnsi="宋体" w:hint="eastAsia"/>
          <w:b/>
          <w:color w:val="000000" w:themeColor="text1"/>
          <w:sz w:val="24"/>
          <w:szCs w:val="24"/>
        </w:rPr>
        <w:t>业务规则服务</w:t>
      </w:r>
      <w:bookmarkEnd w:id="180"/>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业务</w:t>
      </w:r>
      <w:proofErr w:type="gramStart"/>
      <w:r>
        <w:rPr>
          <w:rFonts w:ascii="宋体" w:eastAsia="宋体" w:hAnsi="宋体" w:hint="eastAsia"/>
          <w:color w:val="000000" w:themeColor="text1"/>
          <w:sz w:val="24"/>
          <w:szCs w:val="24"/>
        </w:rPr>
        <w:t>规则服务</w:t>
      </w:r>
      <w:proofErr w:type="gramEnd"/>
      <w:r>
        <w:rPr>
          <w:rFonts w:ascii="宋体" w:eastAsia="宋体" w:hAnsi="宋体" w:hint="eastAsia"/>
          <w:color w:val="000000" w:themeColor="text1"/>
          <w:sz w:val="24"/>
          <w:szCs w:val="24"/>
        </w:rPr>
        <w:t>是系统中对具体业务规则进行实现的一类服务组件，他们负责对业务中的逻辑进行处理，他通过对数据装载、主键管理、EHR索引等服务的调用以及对数据中具体指标的判断，执行不同的业务处理。比如说诊断信息的收集中，如果有一定业务要求，需要对某种传染病进行监控，则就在业务</w:t>
      </w:r>
      <w:proofErr w:type="gramStart"/>
      <w:r>
        <w:rPr>
          <w:rFonts w:ascii="宋体" w:eastAsia="宋体" w:hAnsi="宋体" w:hint="eastAsia"/>
          <w:color w:val="000000" w:themeColor="text1"/>
          <w:sz w:val="24"/>
          <w:szCs w:val="24"/>
        </w:rPr>
        <w:t>规则服务</w:t>
      </w:r>
      <w:proofErr w:type="gramEnd"/>
      <w:r>
        <w:rPr>
          <w:rFonts w:ascii="宋体" w:eastAsia="宋体" w:hAnsi="宋体" w:hint="eastAsia"/>
          <w:color w:val="000000" w:themeColor="text1"/>
          <w:sz w:val="24"/>
          <w:szCs w:val="24"/>
        </w:rPr>
        <w:t>中加载此项服务判断，对此信息进行分段处理。</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业务</w:t>
      </w:r>
      <w:proofErr w:type="gramStart"/>
      <w:r>
        <w:rPr>
          <w:rFonts w:ascii="宋体" w:eastAsia="宋体" w:hAnsi="宋体" w:hint="eastAsia"/>
          <w:color w:val="000000" w:themeColor="text1"/>
          <w:sz w:val="24"/>
          <w:szCs w:val="24"/>
        </w:rPr>
        <w:t>规则服务</w:t>
      </w:r>
      <w:proofErr w:type="gramEnd"/>
      <w:r>
        <w:rPr>
          <w:rFonts w:ascii="宋体" w:eastAsia="宋体" w:hAnsi="宋体" w:hint="eastAsia"/>
          <w:color w:val="000000" w:themeColor="text1"/>
          <w:sz w:val="24"/>
          <w:szCs w:val="24"/>
        </w:rPr>
        <w:t>可以通过两种模型实现，一种是通过标准的过滤服务对其中的一些关键数据域进行抽取后重新启动一个已经被定义业务流程进行处理，另外一种可以在遵循标准接口的前提下，通过硬编码的方式将业务规则注入到系统中。</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过滤服务是一种通用的业务规则服务，他可以通过配置实现一些简单的数据分离过滤功能，他的是作用于仅仅在于那些简单的数据过程，对于复杂的逻辑处理都应放在硬编码的业务规则实现上，不宜将过滤服务认为是一个万能服务，通过非常复杂的配置实现某一业务功能。使用硬编码的方式可以实现所有复杂的业务逻辑，硬编码过程中应将尽量通过调用数据装载服务这样的标准组件来实现通用功能，硬编码只做一些逻辑运算为主的工作。</w:t>
      </w:r>
    </w:p>
    <w:p w:rsidR="009B0A98" w:rsidRDefault="009B0A98" w:rsidP="00DA29DD">
      <w:pPr>
        <w:numPr>
          <w:ilvl w:val="0"/>
          <w:numId w:val="20"/>
        </w:numPr>
        <w:spacing w:line="360" w:lineRule="auto"/>
        <w:rPr>
          <w:rFonts w:ascii="宋体" w:eastAsia="宋体" w:hAnsi="宋体" w:hint="eastAsia"/>
          <w:b/>
          <w:color w:val="000000" w:themeColor="text1"/>
          <w:sz w:val="24"/>
          <w:szCs w:val="24"/>
        </w:rPr>
      </w:pPr>
      <w:bookmarkStart w:id="181" w:name="_Toc209492256"/>
      <w:r>
        <w:rPr>
          <w:rFonts w:ascii="宋体" w:eastAsia="宋体" w:hAnsi="宋体" w:hint="eastAsia"/>
          <w:b/>
          <w:color w:val="000000" w:themeColor="text1"/>
          <w:sz w:val="24"/>
          <w:szCs w:val="24"/>
        </w:rPr>
        <w:t>EHR索引服务</w:t>
      </w:r>
      <w:bookmarkEnd w:id="181"/>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EHR索引服务是个人健康信息快速定位目录，通过EHR索引，能够迅速定位相关的健康信息所在的存储位置，方便数据装载服务能够迅速读取其健康信息。EHR索引的编目方式主要以时间为维度纵向展开，主要的索引方式为时间和唯一编号，他和EHR摘要服务共同构成主要查询体系。</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EHR索引的方式是多样的，他独立于EHR存储存在，在数据进入EHR存储时即根据制定的一定规则去生成相关的索引。同样的一个数据可能具备多种索引，比如诊断索引，药品索引，健康时间索引等。其不同的索引目的是针对不同的查询能够迅速去定位相关信息，被索引的字段一般为已经能够被确定结构化的信息，如诊断编码、药品编码、健康事件号、健康事件类型等。索引本身仅仅是原数据的关键信息抽取，不作为统计分析使用。也不会因为版本的升级而变化，即使系统建立后仍然可以添加索引，索引系统可以基于EHR存储数据进行动态的增减。</w:t>
      </w:r>
    </w:p>
    <w:p w:rsidR="009B0A98" w:rsidRDefault="009B0A98" w:rsidP="00DA29DD">
      <w:pPr>
        <w:numPr>
          <w:ilvl w:val="0"/>
          <w:numId w:val="20"/>
        </w:numPr>
        <w:spacing w:line="360" w:lineRule="auto"/>
        <w:rPr>
          <w:rFonts w:ascii="宋体" w:eastAsia="宋体" w:hAnsi="宋体" w:hint="eastAsia"/>
          <w:b/>
          <w:color w:val="000000" w:themeColor="text1"/>
          <w:sz w:val="24"/>
          <w:szCs w:val="24"/>
        </w:rPr>
      </w:pPr>
      <w:bookmarkStart w:id="182" w:name="_Toc209492257"/>
      <w:r>
        <w:rPr>
          <w:rFonts w:ascii="宋体" w:eastAsia="宋体" w:hAnsi="宋体" w:hint="eastAsia"/>
          <w:b/>
          <w:color w:val="000000" w:themeColor="text1"/>
          <w:sz w:val="24"/>
          <w:szCs w:val="24"/>
        </w:rPr>
        <w:lastRenderedPageBreak/>
        <w:t>EHR摘要服务</w:t>
      </w:r>
      <w:bookmarkEnd w:id="182"/>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EHR摘要服务是针对个人EHR信息的一个概括性快照，他从EHR信息中抽取关键性指标，生成一个能够描述个人当前健康状况以及主要健康事件的信息文本，他包含一定的关键域，客户端能够通过这些</w:t>
      </w:r>
      <w:proofErr w:type="gramStart"/>
      <w:r>
        <w:rPr>
          <w:rFonts w:ascii="宋体" w:eastAsia="宋体" w:hAnsi="宋体" w:hint="eastAsia"/>
          <w:color w:val="000000" w:themeColor="text1"/>
          <w:sz w:val="24"/>
          <w:szCs w:val="24"/>
        </w:rPr>
        <w:t>关键域同</w:t>
      </w:r>
      <w:proofErr w:type="gramEnd"/>
      <w:r>
        <w:rPr>
          <w:rFonts w:ascii="宋体" w:eastAsia="宋体" w:hAnsi="宋体" w:hint="eastAsia"/>
          <w:color w:val="000000" w:themeColor="text1"/>
          <w:sz w:val="24"/>
          <w:szCs w:val="24"/>
        </w:rPr>
        <w:t>EHR索引服务关联起来，去定位当前个人健康状况中的关键性问题。EHR摘要服务提供查找以及生成来两个功能，EHR摘要的存储是独立EHR存储的独立系统，客户系统中默认情况，将首先调用该服务去了解个人健康概况，然后再去进一步深入调阅其他信息。</w:t>
      </w:r>
    </w:p>
    <w:p w:rsidR="009B0A98" w:rsidRDefault="009B0A98" w:rsidP="00DA29DD">
      <w:pPr>
        <w:numPr>
          <w:ilvl w:val="0"/>
          <w:numId w:val="20"/>
        </w:numPr>
        <w:spacing w:line="360" w:lineRule="auto"/>
        <w:rPr>
          <w:rFonts w:ascii="宋体" w:eastAsia="宋体" w:hAnsi="宋体" w:hint="eastAsia"/>
          <w:b/>
          <w:color w:val="000000" w:themeColor="text1"/>
          <w:sz w:val="24"/>
          <w:szCs w:val="24"/>
        </w:rPr>
      </w:pPr>
      <w:bookmarkStart w:id="183" w:name="_Toc209492258"/>
      <w:r>
        <w:rPr>
          <w:rFonts w:ascii="宋体" w:eastAsia="宋体" w:hAnsi="宋体" w:hint="eastAsia"/>
          <w:b/>
          <w:color w:val="000000" w:themeColor="text1"/>
          <w:sz w:val="24"/>
          <w:szCs w:val="24"/>
        </w:rPr>
        <w:t>EHR地址服务</w:t>
      </w:r>
      <w:bookmarkEnd w:id="183"/>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在一个区域医疗信息网络中，并非所有的信息都被集中存放在平台中，这些信息可能分布在区域中的一些医疗机构中，也可能分布在另外一个区域医疗信息中。为了解决上述情况的健康信息调运，EHR地址服务提供每条医疗信息记录的真实存放地址，在数据读取过程中，读取服务会通过EHR地址服务查询到真实存放地址，地址信息包括：存放服务器地址，存放服务名等信息。这些存放服务器都需要实现统一的基于Web Services的数据存储服务，同时使用非显性认证机制来解决安全问题。数据读取服务可以通过EHR地址服务直接到远端系统中读取相关数据。如果数据是存放在中心中，可以考虑使用本地服务，快速读取数据。</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在存放数据时，存放服务根据上传数据的情况，通过EHR地址服务插入每条记录的地址信息，以提供将来读取需要。 EHR地址服务中的地址数据是存放在独立的数据表中，</w:t>
      </w:r>
      <w:proofErr w:type="gramStart"/>
      <w:r>
        <w:rPr>
          <w:rFonts w:ascii="宋体" w:eastAsia="宋体" w:hAnsi="宋体" w:hint="eastAsia"/>
          <w:color w:val="000000" w:themeColor="text1"/>
          <w:sz w:val="24"/>
          <w:szCs w:val="24"/>
        </w:rPr>
        <w:t>通过外键与</w:t>
      </w:r>
      <w:proofErr w:type="gramEnd"/>
      <w:r>
        <w:rPr>
          <w:rFonts w:ascii="宋体" w:eastAsia="宋体" w:hAnsi="宋体" w:hint="eastAsia"/>
          <w:color w:val="000000" w:themeColor="text1"/>
          <w:sz w:val="24"/>
          <w:szCs w:val="24"/>
        </w:rPr>
        <w:t>EHR-Index联合。针对EHR-Index中的每一条数据，都可以查询到相应存放地址。由于EHR是通过数据调用服务来使用的，对于系统中的其他服务来说EHR地址服务是透明的，不需要针对EHR地址服务进行任何操作。</w:t>
      </w:r>
    </w:p>
    <w:p w:rsidR="009B0A98" w:rsidRDefault="009B0A98" w:rsidP="00DA29DD">
      <w:pPr>
        <w:pStyle w:val="ad"/>
        <w:numPr>
          <w:ilvl w:val="0"/>
          <w:numId w:val="12"/>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数据存储服务</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EHR的存储主要分成三种类型，EHR数据存储（EHR Data Storage）、业务数据存储（Business Data Storage）、数据仓库存储（Data Warehouse）。EHR的数据存储并不和某一数据库进行绑定，他的存储模式有文件系统存储和数据库存储两种模式。</w:t>
      </w:r>
    </w:p>
    <w:p w:rsidR="009B0A98" w:rsidRDefault="009B0A98" w:rsidP="00DA29DD">
      <w:pPr>
        <w:numPr>
          <w:ilvl w:val="0"/>
          <w:numId w:val="21"/>
        </w:numPr>
        <w:spacing w:line="360" w:lineRule="auto"/>
        <w:rPr>
          <w:rFonts w:ascii="宋体" w:eastAsia="宋体" w:hAnsi="宋体" w:hint="eastAsia"/>
          <w:b/>
          <w:color w:val="000000" w:themeColor="text1"/>
          <w:sz w:val="24"/>
          <w:szCs w:val="24"/>
        </w:rPr>
      </w:pPr>
      <w:bookmarkStart w:id="184" w:name="_Toc205977057"/>
      <w:r>
        <w:rPr>
          <w:rFonts w:ascii="宋体" w:eastAsia="宋体" w:hAnsi="宋体" w:hint="eastAsia"/>
          <w:b/>
          <w:color w:val="000000" w:themeColor="text1"/>
          <w:sz w:val="24"/>
          <w:szCs w:val="24"/>
        </w:rPr>
        <w:t>数据元管理服务</w:t>
      </w:r>
      <w:bookmarkEnd w:id="184"/>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数据元管理服务的功能是提供医疗数据的格式定义，管理和激活验证等动作，</w:t>
      </w:r>
      <w:r>
        <w:rPr>
          <w:rFonts w:ascii="宋体" w:eastAsia="宋体" w:hAnsi="宋体" w:hint="eastAsia"/>
          <w:color w:val="000000" w:themeColor="text1"/>
          <w:sz w:val="24"/>
          <w:szCs w:val="24"/>
        </w:rPr>
        <w:lastRenderedPageBreak/>
        <w:t>保证中心中保存的电子健康信息的数据一致性和长期的可用性。为了保证医疗数据的统一完整，每个国家都在制定电子健康信息数据格式。在中国，各个医疗领域的医疗数据格式标准正在制定完善中。基于这个现状，此平台产品将提供以下功能：</w:t>
      </w:r>
    </w:p>
    <w:p w:rsidR="009B0A98" w:rsidRDefault="009B0A98" w:rsidP="00DA29DD">
      <w:pPr>
        <w:numPr>
          <w:ilvl w:val="0"/>
          <w:numId w:val="22"/>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元数据定义工具来导入、创建中国医疗信息数据元数据集标准</w:t>
      </w:r>
    </w:p>
    <w:p w:rsidR="009B0A98" w:rsidRDefault="009B0A98" w:rsidP="00DA29DD">
      <w:pPr>
        <w:numPr>
          <w:ilvl w:val="0"/>
          <w:numId w:val="22"/>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元数据定义的多版本定义功能，支持对数据元数据集的升级</w:t>
      </w:r>
    </w:p>
    <w:p w:rsidR="009B0A98" w:rsidRDefault="009B0A98" w:rsidP="00DA29DD">
      <w:pPr>
        <w:numPr>
          <w:ilvl w:val="0"/>
          <w:numId w:val="22"/>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元数据到XML Schema的映射定义，直接生成XML Schema文件</w:t>
      </w:r>
    </w:p>
    <w:p w:rsidR="009B0A98" w:rsidRDefault="009B0A98" w:rsidP="00DA29DD">
      <w:pPr>
        <w:numPr>
          <w:ilvl w:val="0"/>
          <w:numId w:val="22"/>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元数据定义和XML Schema在Metadata Repository Server上集中保存</w:t>
      </w:r>
    </w:p>
    <w:p w:rsidR="009B0A98" w:rsidRDefault="009B0A98" w:rsidP="00DA29DD">
      <w:pPr>
        <w:numPr>
          <w:ilvl w:val="0"/>
          <w:numId w:val="22"/>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元数据上载、卸载至LRS服务</w:t>
      </w:r>
    </w:p>
    <w:p w:rsidR="009B0A98" w:rsidRDefault="009B0A98" w:rsidP="00DA29DD">
      <w:pPr>
        <w:numPr>
          <w:ilvl w:val="0"/>
          <w:numId w:val="22"/>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元数据和电子医疗数据的映射和激活使用</w:t>
      </w:r>
    </w:p>
    <w:p w:rsidR="009B0A98" w:rsidRDefault="009B0A98" w:rsidP="00DA29DD">
      <w:pPr>
        <w:numPr>
          <w:ilvl w:val="0"/>
          <w:numId w:val="21"/>
        </w:numPr>
        <w:spacing w:line="360" w:lineRule="auto"/>
        <w:rPr>
          <w:rFonts w:ascii="宋体" w:eastAsia="宋体" w:hAnsi="宋体" w:hint="eastAsia"/>
          <w:b/>
          <w:color w:val="000000" w:themeColor="text1"/>
          <w:sz w:val="24"/>
          <w:szCs w:val="24"/>
        </w:rPr>
      </w:pPr>
      <w:bookmarkStart w:id="185" w:name="_Toc205977058"/>
      <w:r>
        <w:rPr>
          <w:rFonts w:ascii="宋体" w:eastAsia="宋体" w:hAnsi="宋体" w:hint="eastAsia"/>
          <w:b/>
          <w:color w:val="000000" w:themeColor="text1"/>
          <w:sz w:val="24"/>
          <w:szCs w:val="24"/>
        </w:rPr>
        <w:t>数据装载服务</w:t>
      </w:r>
      <w:bookmarkEnd w:id="185"/>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装载服务是从EHR-Storage中钻取数据以及存储数据的底层数据服务，他负责将业务服务分离出来的实际数据保存入最后的物理存储（数据库或者文件方式存储）中，同时也负责从物理存储中读取数据为各业务提供所需的素材。他对实际读取和存储的内容并不敏感，只负责根据确定的指令进行读取和存储，其作用是隔断业务操作和实际存储中的紧密耦合，使得存储环境的变化不影响到原来的业务操作。ELs是一种逻辑接口服务，他有两类实现组件，一种为File_ELs(文件系统EL服务)，一种为DB_ELs(数据库EL服务)。</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File_ELs针对文件存储类型的数据进行读取和装载操作，他根据操作的不同分别调用File_Extract Svc（</w:t>
      </w:r>
      <w:proofErr w:type="gramStart"/>
      <w:r>
        <w:rPr>
          <w:rFonts w:ascii="宋体" w:eastAsia="宋体" w:hAnsi="宋体" w:hint="eastAsia"/>
          <w:color w:val="000000" w:themeColor="text1"/>
          <w:sz w:val="24"/>
          <w:szCs w:val="24"/>
        </w:rPr>
        <w:t>文件攥取服务</w:t>
      </w:r>
      <w:proofErr w:type="gramEnd"/>
      <w:r>
        <w:rPr>
          <w:rFonts w:ascii="宋体" w:eastAsia="宋体" w:hAnsi="宋体" w:hint="eastAsia"/>
          <w:color w:val="000000" w:themeColor="text1"/>
          <w:sz w:val="24"/>
          <w:szCs w:val="24"/>
        </w:rPr>
        <w:t>）和File_Loader Svc(文件装载服务)。File_Extract Svc负责从文件系统中读取已经指定位置的文件，同时将文件的</w:t>
      </w:r>
      <w:proofErr w:type="gramStart"/>
      <w:r>
        <w:rPr>
          <w:rFonts w:ascii="宋体" w:eastAsia="宋体" w:hAnsi="宋体" w:hint="eastAsia"/>
          <w:color w:val="000000" w:themeColor="text1"/>
          <w:sz w:val="24"/>
          <w:szCs w:val="24"/>
        </w:rPr>
        <w:t>二进制流分装入</w:t>
      </w:r>
      <w:proofErr w:type="gramEnd"/>
      <w:r>
        <w:rPr>
          <w:rFonts w:ascii="宋体" w:eastAsia="宋体" w:hAnsi="宋体" w:hint="eastAsia"/>
          <w:color w:val="000000" w:themeColor="text1"/>
          <w:sz w:val="24"/>
          <w:szCs w:val="24"/>
        </w:rPr>
        <w:t>一个带有文件名称、文件类型、长度等基本信息的XML回应包中，传送回调用方；File_Loader Svc服务则负责将请求包中的文件信息从XML中分离出来，遵照请求包中的位置信息，将文件存储到文件系统中。</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DB_ELs针对数据库存储类型的数据进行读取和转载操作，其工作原理和File_ELs类似，只是DB_ELs对象为数据库系统。DB_ELs使用Hibernate进行封装，实现系统和数据库类型无关性。</w:t>
      </w:r>
    </w:p>
    <w:p w:rsidR="009B0A98" w:rsidRDefault="009B0A98" w:rsidP="00DA29DD">
      <w:pPr>
        <w:numPr>
          <w:ilvl w:val="0"/>
          <w:numId w:val="21"/>
        </w:numPr>
        <w:spacing w:line="360" w:lineRule="auto"/>
        <w:rPr>
          <w:rFonts w:ascii="宋体" w:eastAsia="宋体" w:hAnsi="宋体" w:hint="eastAsia"/>
          <w:b/>
          <w:color w:val="000000" w:themeColor="text1"/>
          <w:sz w:val="24"/>
          <w:szCs w:val="24"/>
        </w:rPr>
      </w:pPr>
      <w:bookmarkStart w:id="186" w:name="_Toc205977059"/>
      <w:r>
        <w:rPr>
          <w:rFonts w:ascii="宋体" w:eastAsia="宋体" w:hAnsi="宋体" w:hint="eastAsia"/>
          <w:b/>
          <w:color w:val="000000" w:themeColor="text1"/>
          <w:sz w:val="24"/>
          <w:szCs w:val="24"/>
        </w:rPr>
        <w:t>主</w:t>
      </w:r>
      <w:proofErr w:type="gramStart"/>
      <w:r>
        <w:rPr>
          <w:rFonts w:ascii="宋体" w:eastAsia="宋体" w:hAnsi="宋体" w:hint="eastAsia"/>
          <w:b/>
          <w:color w:val="000000" w:themeColor="text1"/>
          <w:sz w:val="24"/>
          <w:szCs w:val="24"/>
        </w:rPr>
        <w:t>键管理</w:t>
      </w:r>
      <w:proofErr w:type="gramEnd"/>
      <w:r>
        <w:rPr>
          <w:rFonts w:ascii="宋体" w:eastAsia="宋体" w:hAnsi="宋体" w:hint="eastAsia"/>
          <w:b/>
          <w:color w:val="000000" w:themeColor="text1"/>
          <w:sz w:val="24"/>
          <w:szCs w:val="24"/>
        </w:rPr>
        <w:t>服务</w:t>
      </w:r>
      <w:bookmarkEnd w:id="186"/>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主</w:t>
      </w:r>
      <w:proofErr w:type="gramStart"/>
      <w:r>
        <w:rPr>
          <w:rFonts w:ascii="宋体" w:eastAsia="宋体" w:hAnsi="宋体" w:hint="eastAsia"/>
          <w:color w:val="000000" w:themeColor="text1"/>
          <w:sz w:val="24"/>
          <w:szCs w:val="24"/>
        </w:rPr>
        <w:t>键管理</w:t>
      </w:r>
      <w:proofErr w:type="gramEnd"/>
      <w:r>
        <w:rPr>
          <w:rFonts w:ascii="宋体" w:eastAsia="宋体" w:hAnsi="宋体" w:hint="eastAsia"/>
          <w:color w:val="000000" w:themeColor="text1"/>
          <w:sz w:val="24"/>
          <w:szCs w:val="24"/>
        </w:rPr>
        <w:t>服务是负责管理存储中的主键值，他负责生成全系统唯一的编号或</w:t>
      </w:r>
      <w:r>
        <w:rPr>
          <w:rFonts w:ascii="宋体" w:eastAsia="宋体" w:hAnsi="宋体" w:hint="eastAsia"/>
          <w:color w:val="000000" w:themeColor="text1"/>
          <w:sz w:val="24"/>
          <w:szCs w:val="24"/>
        </w:rPr>
        <w:lastRenderedPageBreak/>
        <w:t>是序号，保证系统中</w:t>
      </w:r>
      <w:proofErr w:type="gramStart"/>
      <w:r>
        <w:rPr>
          <w:rFonts w:ascii="宋体" w:eastAsia="宋体" w:hAnsi="宋体" w:hint="eastAsia"/>
          <w:color w:val="000000" w:themeColor="text1"/>
          <w:sz w:val="24"/>
          <w:szCs w:val="24"/>
        </w:rPr>
        <w:t>某数据</w:t>
      </w:r>
      <w:proofErr w:type="gramEnd"/>
      <w:r>
        <w:rPr>
          <w:rFonts w:ascii="宋体" w:eastAsia="宋体" w:hAnsi="宋体" w:hint="eastAsia"/>
          <w:color w:val="000000" w:themeColor="text1"/>
          <w:sz w:val="24"/>
          <w:szCs w:val="24"/>
        </w:rPr>
        <w:t>具备唯一的ID值，可以被迅速定位和获取。比如EHR个人唯一码、健康事件唯一编号等。主</w:t>
      </w:r>
      <w:proofErr w:type="gramStart"/>
      <w:r>
        <w:rPr>
          <w:rFonts w:ascii="宋体" w:eastAsia="宋体" w:hAnsi="宋体" w:hint="eastAsia"/>
          <w:color w:val="000000" w:themeColor="text1"/>
          <w:sz w:val="24"/>
          <w:szCs w:val="24"/>
        </w:rPr>
        <w:t>键管理</w:t>
      </w:r>
      <w:proofErr w:type="gramEnd"/>
      <w:r>
        <w:rPr>
          <w:rFonts w:ascii="宋体" w:eastAsia="宋体" w:hAnsi="宋体" w:hint="eastAsia"/>
          <w:color w:val="000000" w:themeColor="text1"/>
          <w:sz w:val="24"/>
          <w:szCs w:val="24"/>
        </w:rPr>
        <w:t>服务可以通过配置使生成的主键值具有一定的逻辑规则，能够生成二级索引，被更快的定位和跟踪。主</w:t>
      </w:r>
      <w:proofErr w:type="gramStart"/>
      <w:r>
        <w:rPr>
          <w:rFonts w:ascii="宋体" w:eastAsia="宋体" w:hAnsi="宋体" w:hint="eastAsia"/>
          <w:color w:val="000000" w:themeColor="text1"/>
          <w:sz w:val="24"/>
          <w:szCs w:val="24"/>
        </w:rPr>
        <w:t>键管理</w:t>
      </w:r>
      <w:proofErr w:type="gramEnd"/>
      <w:r>
        <w:rPr>
          <w:rFonts w:ascii="宋体" w:eastAsia="宋体" w:hAnsi="宋体" w:hint="eastAsia"/>
          <w:color w:val="000000" w:themeColor="text1"/>
          <w:sz w:val="24"/>
          <w:szCs w:val="24"/>
        </w:rPr>
        <w:t>服务和数据装载一样，是一个基础的技术组件，并不和具体业务相关。</w:t>
      </w:r>
    </w:p>
    <w:p w:rsidR="009B0A98" w:rsidRDefault="009B0A98" w:rsidP="009B0A98">
      <w:p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主</w:t>
      </w:r>
      <w:proofErr w:type="gramStart"/>
      <w:r>
        <w:rPr>
          <w:rFonts w:ascii="宋体" w:eastAsia="宋体" w:hAnsi="宋体" w:hint="eastAsia"/>
          <w:color w:val="000000" w:themeColor="text1"/>
          <w:sz w:val="24"/>
          <w:szCs w:val="24"/>
        </w:rPr>
        <w:t>键管理</w:t>
      </w:r>
      <w:proofErr w:type="gramEnd"/>
      <w:r>
        <w:rPr>
          <w:rFonts w:ascii="宋体" w:eastAsia="宋体" w:hAnsi="宋体" w:hint="eastAsia"/>
          <w:color w:val="000000" w:themeColor="text1"/>
          <w:sz w:val="24"/>
          <w:szCs w:val="24"/>
        </w:rPr>
        <w:t>服务生成如EHR个人唯一号，健康事件</w:t>
      </w:r>
      <w:proofErr w:type="gramStart"/>
      <w:r>
        <w:rPr>
          <w:rFonts w:ascii="宋体" w:eastAsia="宋体" w:hAnsi="宋体" w:hint="eastAsia"/>
          <w:color w:val="000000" w:themeColor="text1"/>
          <w:sz w:val="24"/>
          <w:szCs w:val="24"/>
        </w:rPr>
        <w:t>唯一号</w:t>
      </w:r>
      <w:proofErr w:type="gramEnd"/>
      <w:r>
        <w:rPr>
          <w:rFonts w:ascii="宋体" w:eastAsia="宋体" w:hAnsi="宋体" w:hint="eastAsia"/>
          <w:color w:val="000000" w:themeColor="text1"/>
          <w:sz w:val="24"/>
          <w:szCs w:val="24"/>
        </w:rPr>
        <w:t>等，在EHR存储中,需要对某些特定的巨大型的表（如用药情况</w:t>
      </w:r>
      <w:proofErr w:type="gramStart"/>
      <w:r>
        <w:rPr>
          <w:rFonts w:ascii="宋体" w:eastAsia="宋体" w:hAnsi="宋体" w:hint="eastAsia"/>
          <w:color w:val="000000" w:themeColor="text1"/>
          <w:sz w:val="24"/>
          <w:szCs w:val="24"/>
        </w:rPr>
        <w:t>表这些</w:t>
      </w:r>
      <w:proofErr w:type="gramEnd"/>
      <w:r>
        <w:rPr>
          <w:rFonts w:ascii="宋体" w:eastAsia="宋体" w:hAnsi="宋体" w:hint="eastAsia"/>
          <w:color w:val="000000" w:themeColor="text1"/>
          <w:sz w:val="24"/>
          <w:szCs w:val="24"/>
        </w:rPr>
        <w:t>有着几千万条甚至上亿条数据记录的表）进行分表操作，在进行分表时就需通过主</w:t>
      </w:r>
      <w:proofErr w:type="gramStart"/>
      <w:r>
        <w:rPr>
          <w:rFonts w:ascii="宋体" w:eastAsia="宋体" w:hAnsi="宋体" w:hint="eastAsia"/>
          <w:color w:val="000000" w:themeColor="text1"/>
          <w:sz w:val="24"/>
          <w:szCs w:val="24"/>
        </w:rPr>
        <w:t>键管理</w:t>
      </w:r>
      <w:proofErr w:type="gramEnd"/>
      <w:r>
        <w:rPr>
          <w:rFonts w:ascii="宋体" w:eastAsia="宋体" w:hAnsi="宋体" w:hint="eastAsia"/>
          <w:color w:val="000000" w:themeColor="text1"/>
          <w:sz w:val="24"/>
          <w:szCs w:val="24"/>
        </w:rPr>
        <w:t>服务生成的</w:t>
      </w:r>
      <w:proofErr w:type="gramStart"/>
      <w:r>
        <w:rPr>
          <w:rFonts w:ascii="宋体" w:eastAsia="宋体" w:hAnsi="宋体" w:hint="eastAsia"/>
          <w:color w:val="000000" w:themeColor="text1"/>
          <w:sz w:val="24"/>
          <w:szCs w:val="24"/>
        </w:rPr>
        <w:t>唯一号</w:t>
      </w:r>
      <w:proofErr w:type="gramEnd"/>
      <w:r>
        <w:rPr>
          <w:rFonts w:ascii="宋体" w:eastAsia="宋体" w:hAnsi="宋体" w:hint="eastAsia"/>
          <w:color w:val="000000" w:themeColor="text1"/>
          <w:sz w:val="24"/>
          <w:szCs w:val="24"/>
        </w:rPr>
        <w:t>生成表头后缀，在业务逻辑中，根据这样的表头后缀可以非常迅速的定位到相应的唯一表，再从分表后的数据中查找相应数据，而通过主</w:t>
      </w:r>
      <w:proofErr w:type="gramStart"/>
      <w:r>
        <w:rPr>
          <w:rFonts w:ascii="宋体" w:eastAsia="宋体" w:hAnsi="宋体" w:hint="eastAsia"/>
          <w:color w:val="000000" w:themeColor="text1"/>
          <w:sz w:val="24"/>
          <w:szCs w:val="24"/>
        </w:rPr>
        <w:t>键管理</w:t>
      </w:r>
      <w:proofErr w:type="gramEnd"/>
      <w:r>
        <w:rPr>
          <w:rFonts w:ascii="宋体" w:eastAsia="宋体" w:hAnsi="宋体" w:hint="eastAsia"/>
          <w:color w:val="000000" w:themeColor="text1"/>
          <w:sz w:val="24"/>
          <w:szCs w:val="24"/>
        </w:rPr>
        <w:t>服务生成的序号又能动态的去平衡各个分表的存储大小，实现一定意义的负载均衡。</w:t>
      </w:r>
    </w:p>
    <w:p w:rsidR="009B0A98" w:rsidRDefault="009B0A98" w:rsidP="00DA29DD">
      <w:pPr>
        <w:numPr>
          <w:ilvl w:val="0"/>
          <w:numId w:val="21"/>
        </w:numPr>
        <w:spacing w:line="360" w:lineRule="auto"/>
        <w:rPr>
          <w:rFonts w:ascii="宋体" w:eastAsia="宋体" w:hAnsi="宋体" w:hint="eastAsia"/>
          <w:b/>
          <w:color w:val="000000" w:themeColor="text1"/>
          <w:sz w:val="24"/>
          <w:szCs w:val="24"/>
        </w:rPr>
      </w:pPr>
      <w:bookmarkStart w:id="187" w:name="_Toc209492260"/>
      <w:r>
        <w:rPr>
          <w:rFonts w:ascii="宋体" w:eastAsia="宋体" w:hAnsi="宋体" w:hint="eastAsia"/>
          <w:b/>
          <w:color w:val="000000" w:themeColor="text1"/>
          <w:sz w:val="24"/>
          <w:szCs w:val="24"/>
        </w:rPr>
        <w:t>EHR数据存储服务</w:t>
      </w:r>
      <w:bookmarkEnd w:id="187"/>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EHR数据存储主要存放EHR相关的原始数据信息，主要是以EHR的未经过进一步加工的数据为主。其主要文件存储和数据库中的文档存储两种类型。文档存储按照一定的EHR信息类型进行分类，实际存储中采用数据库和XML文档混合存储的模式，他并不对EHR信息中的明细项进行结构化，即使同一类型的数据，其存储的文档格式也可能因为版本的原因具体结构有所区别。</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EHR数据的存储模型以一次健康事件为基本单位，在存储上不对健康事件进行合并和加工。在存储时系统抽取健康事件的类型、健康事件存储时间，发生时间，事件唯一号，以及健康事件的版本信息作为基础索引。</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EHR的存储根据实际情况分为共享EHR存储、用药存储、诊断图像存储以及检验信息存储四部分。共享EHR存储存放个人EHR信息中的问诊信息、诊断信息、病历信息、健康事件信息（比如随访等信息）等;用药存储主要存放患者的用药信息，包括处方信息和医嘱信息等。诊断图像信息主要存放患者在医疗过程所发生的医疗图像信息，比如PACS、B超、X光等等;检验信息存储主要存放患者在医疗过程中所产生的实验室信息，比如血常规、尿检等检验报告。这些分享存储都将通过各自的EHR-Index进行索引查找。</w:t>
      </w:r>
    </w:p>
    <w:p w:rsidR="009B0A98" w:rsidRDefault="009B0A98" w:rsidP="00DA29DD">
      <w:pPr>
        <w:numPr>
          <w:ilvl w:val="0"/>
          <w:numId w:val="21"/>
        </w:numPr>
        <w:spacing w:line="360" w:lineRule="auto"/>
        <w:rPr>
          <w:rFonts w:ascii="宋体" w:eastAsia="宋体" w:hAnsi="宋体" w:hint="eastAsia"/>
          <w:b/>
          <w:color w:val="000000" w:themeColor="text1"/>
          <w:sz w:val="24"/>
          <w:szCs w:val="24"/>
        </w:rPr>
      </w:pPr>
      <w:bookmarkStart w:id="188" w:name="_Toc209492261"/>
      <w:r>
        <w:rPr>
          <w:rFonts w:ascii="宋体" w:eastAsia="宋体" w:hAnsi="宋体" w:hint="eastAsia"/>
          <w:b/>
          <w:color w:val="000000" w:themeColor="text1"/>
          <w:sz w:val="24"/>
          <w:szCs w:val="24"/>
        </w:rPr>
        <w:t>辅助数据存储服务</w:t>
      </w:r>
      <w:bookmarkEnd w:id="188"/>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辅助存储主要是作为EHR存储外的业务需求的补充。除了EHR信息外，在EHR数据中心还需要支持一些其他业务，比如说CDC的疾病健康，妇幼所的围产保健</w:t>
      </w:r>
      <w:r>
        <w:rPr>
          <w:rFonts w:ascii="宋体" w:eastAsia="宋体" w:hAnsi="宋体" w:hint="eastAsia"/>
          <w:color w:val="000000" w:themeColor="text1"/>
          <w:sz w:val="24"/>
          <w:szCs w:val="24"/>
        </w:rPr>
        <w:lastRenderedPageBreak/>
        <w:t>等具体医疗业务，这些业务所需的一些信息可以从EHR中抽取，但是同时另一部分信息可能和健康信息毫无关系只是为业务统计分析时使用，他们也有一定的业务流程，辅助存储就是为此类数据的存放场所。</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辅助数据存储服务还包含对这些业务数据的汇总、展现、统计功能，他不仅仅是一个单纯的存储服务。具体的实现需要依托具体的业务进行针对性开发，但他可以依赖LRs去实现共享和使用EHR信息中已经存储信息的。</w:t>
      </w:r>
    </w:p>
    <w:p w:rsidR="009B0A98" w:rsidRDefault="009B0A98" w:rsidP="00DA29DD">
      <w:pPr>
        <w:numPr>
          <w:ilvl w:val="0"/>
          <w:numId w:val="21"/>
        </w:numPr>
        <w:spacing w:line="360" w:lineRule="auto"/>
        <w:rPr>
          <w:rFonts w:ascii="宋体" w:eastAsia="宋体" w:hAnsi="宋体" w:hint="eastAsia"/>
          <w:b/>
          <w:color w:val="000000" w:themeColor="text1"/>
          <w:sz w:val="24"/>
          <w:szCs w:val="24"/>
        </w:rPr>
      </w:pPr>
      <w:bookmarkStart w:id="189" w:name="_Toc209492262"/>
      <w:r>
        <w:rPr>
          <w:rFonts w:ascii="宋体" w:eastAsia="宋体" w:hAnsi="宋体" w:hint="eastAsia"/>
          <w:b/>
          <w:color w:val="000000" w:themeColor="text1"/>
          <w:sz w:val="24"/>
          <w:szCs w:val="24"/>
        </w:rPr>
        <w:t>数据仓库存储服务</w:t>
      </w:r>
      <w:bookmarkEnd w:id="189"/>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数据仓库由三个部分组成：数据仓库数据库、数据抽取工具和数据挖掘工具。</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数据仓库数据库：是整个数据仓库环境的核心，是数据存放的地方和提供对数据检索的支持。相对于操纵型数据库来说其突出的特点是对海量数据的支持和快速的检索技术。</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抽取工具：把数据从LRS存储中拿出来，进行必要的转化、整理，再存放到数据仓库内。数据转换都包括，删除对决策应用没有意义的数据段；转换到统一的数据名称和定义；计算统计和衍生数据；给缺值数据赋给缺省值；把不同的数据定义方式统一。</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数据挖掘工具：数据挖掘工具利用数据仓库中的大量数据中获取有效的、新颖的、潜在有用的、最终可理解的模式的过程。</w:t>
      </w:r>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平台的数据仓库模块可通过第三</w:t>
      </w:r>
      <w:proofErr w:type="gramStart"/>
      <w:r>
        <w:rPr>
          <w:rFonts w:ascii="宋体" w:eastAsia="宋体" w:hAnsi="宋体" w:hint="eastAsia"/>
          <w:color w:val="000000" w:themeColor="text1"/>
          <w:sz w:val="24"/>
          <w:szCs w:val="24"/>
        </w:rPr>
        <w:t>方成熟</w:t>
      </w:r>
      <w:proofErr w:type="gramEnd"/>
      <w:r>
        <w:rPr>
          <w:rFonts w:ascii="宋体" w:eastAsia="宋体" w:hAnsi="宋体" w:hint="eastAsia"/>
          <w:color w:val="000000" w:themeColor="text1"/>
          <w:sz w:val="24"/>
          <w:szCs w:val="24"/>
        </w:rPr>
        <w:t>产品实现，只需要定制数据抽取工具的接口。通过他们读取所需的数据，通过数据抽取工具的整理之后，存入数据仓库数据库。对于数据的分析将直接面向数据仓库数据库中的数据，对中心其他服务的运行没有影响。对于数据的挖掘功能，开发运营人员可以使用成熟产品中数据挖掘工具，制定相应分析模型，通过数据挖掘工具的报表和图形功能来读取结果，或者继续调整模型来得到更准确的结果。</w:t>
      </w:r>
    </w:p>
    <w:p w:rsidR="009B0A98" w:rsidRDefault="009B0A98" w:rsidP="009B0A98">
      <w:pPr>
        <w:pStyle w:val="4"/>
        <w:rPr>
          <w:rFonts w:ascii="宋体" w:eastAsia="宋体" w:hAnsi="宋体" w:hint="eastAsia"/>
          <w:color w:val="000000" w:themeColor="text1"/>
        </w:rPr>
      </w:pPr>
      <w:bookmarkStart w:id="190" w:name="_Toc492399170"/>
      <w:bookmarkStart w:id="191" w:name="_Toc492397124"/>
      <w:bookmarkStart w:id="192" w:name="_Toc475715004"/>
      <w:bookmarkStart w:id="193" w:name="_Toc469040084"/>
      <w:bookmarkStart w:id="194" w:name="_Toc341785087"/>
      <w:bookmarkStart w:id="195" w:name="_Toc229472214"/>
      <w:bookmarkStart w:id="196" w:name="_Toc229198549"/>
      <w:bookmarkStart w:id="197" w:name="_Toc228609339"/>
      <w:bookmarkStart w:id="198" w:name="_Toc228608941"/>
      <w:bookmarkStart w:id="199" w:name="_Toc228608543"/>
      <w:bookmarkStart w:id="200" w:name="_Toc228608145"/>
      <w:bookmarkStart w:id="201" w:name="_Toc228607330"/>
      <w:bookmarkStart w:id="202" w:name="_Toc228606823"/>
      <w:bookmarkStart w:id="203" w:name="_Toc228176712"/>
      <w:bookmarkStart w:id="204" w:name="_Toc228166647"/>
      <w:bookmarkStart w:id="205" w:name="_Toc228165981"/>
      <w:bookmarkStart w:id="206" w:name="_Toc228165647"/>
      <w:bookmarkStart w:id="207" w:name="_Toc228165314"/>
      <w:bookmarkStart w:id="208" w:name="_Toc228161682"/>
      <w:bookmarkStart w:id="209" w:name="_Toc224718418"/>
      <w:r>
        <w:rPr>
          <w:rFonts w:ascii="宋体" w:eastAsia="宋体" w:hAnsi="宋体" w:hint="eastAsia"/>
          <w:color w:val="000000" w:themeColor="text1"/>
        </w:rPr>
        <w:t>4.1.8.5、运行监控管理</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9B0A98" w:rsidRDefault="009B0A98" w:rsidP="00DA29DD">
      <w:pPr>
        <w:pStyle w:val="ad"/>
        <w:numPr>
          <w:ilvl w:val="0"/>
          <w:numId w:val="23"/>
        </w:numPr>
        <w:spacing w:line="360" w:lineRule="auto"/>
        <w:ind w:firstLineChars="0"/>
        <w:rPr>
          <w:rFonts w:ascii="宋体" w:eastAsia="宋体" w:hAnsi="宋体" w:hint="eastAsia"/>
          <w:b/>
          <w:color w:val="000000" w:themeColor="text1"/>
          <w:sz w:val="24"/>
          <w:szCs w:val="24"/>
        </w:rPr>
      </w:pPr>
      <w:bookmarkStart w:id="210" w:name="_Toc181868271"/>
      <w:bookmarkStart w:id="211" w:name="_Toc143055977"/>
      <w:bookmarkStart w:id="212" w:name="_Toc98189119"/>
      <w:r>
        <w:rPr>
          <w:rFonts w:ascii="宋体" w:eastAsia="宋体" w:hAnsi="宋体" w:hint="eastAsia"/>
          <w:b/>
          <w:color w:val="000000" w:themeColor="text1"/>
          <w:sz w:val="24"/>
          <w:szCs w:val="24"/>
        </w:rPr>
        <w:t>主题管理</w:t>
      </w:r>
      <w:bookmarkEnd w:id="210"/>
      <w:bookmarkEnd w:id="211"/>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对于发布订阅模式中，各医疗机构或业务科室可对数据中心中流转的相关业务信息进行订阅，该部分内容进行主题式的管理，在数据中心将根据业务需要，设置树状分层的主题节点，通过交换平台，</w:t>
      </w:r>
      <w:proofErr w:type="gramStart"/>
      <w:r>
        <w:rPr>
          <w:rFonts w:ascii="宋体" w:eastAsia="宋体" w:hAnsi="宋体" w:hint="eastAsia"/>
          <w:color w:val="000000" w:themeColor="text1"/>
          <w:sz w:val="24"/>
          <w:szCs w:val="24"/>
        </w:rPr>
        <w:t>当相关</w:t>
      </w:r>
      <w:proofErr w:type="gramEnd"/>
      <w:r>
        <w:rPr>
          <w:rFonts w:ascii="宋体" w:eastAsia="宋体" w:hAnsi="宋体" w:hint="eastAsia"/>
          <w:color w:val="000000" w:themeColor="text1"/>
          <w:sz w:val="24"/>
          <w:szCs w:val="24"/>
        </w:rPr>
        <w:t>机构产生主题消息后，信息自</w:t>
      </w:r>
      <w:r>
        <w:rPr>
          <w:rFonts w:ascii="宋体" w:eastAsia="宋体" w:hAnsi="宋体" w:hint="eastAsia"/>
          <w:color w:val="000000" w:themeColor="text1"/>
          <w:sz w:val="24"/>
          <w:szCs w:val="24"/>
        </w:rPr>
        <w:lastRenderedPageBreak/>
        <w:t>动向主题发布，则订阅该主题的机构或业务科室就可以收到该条消息，如卫生局关心甲类传染病信息，对该主题节点进行订阅，则将来发生任何甲类传染病报告事件，信息都会发布到卫生局应用节点。主题管理包含以下几个部分：</w:t>
      </w:r>
    </w:p>
    <w:p w:rsidR="009B0A98" w:rsidRDefault="009B0A98" w:rsidP="00DA29DD">
      <w:pPr>
        <w:numPr>
          <w:ilvl w:val="0"/>
          <w:numId w:val="22"/>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主题维护（对主题进行增加、修改、删除动作）</w:t>
      </w:r>
    </w:p>
    <w:p w:rsidR="009B0A98" w:rsidRDefault="009B0A98" w:rsidP="00DA29DD">
      <w:pPr>
        <w:numPr>
          <w:ilvl w:val="0"/>
          <w:numId w:val="22"/>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主题订阅管理（对机构申请订阅主题进行权限审核）</w:t>
      </w:r>
    </w:p>
    <w:p w:rsidR="009B0A98" w:rsidRDefault="009B0A98" w:rsidP="00DA29DD">
      <w:pPr>
        <w:numPr>
          <w:ilvl w:val="0"/>
          <w:numId w:val="22"/>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主题发布管理（对要发布主题信息的机构或应用系统进行准入管理）</w:t>
      </w:r>
    </w:p>
    <w:p w:rsidR="009B0A98" w:rsidRDefault="009B0A98" w:rsidP="00DA29DD">
      <w:pPr>
        <w:numPr>
          <w:ilvl w:val="0"/>
          <w:numId w:val="22"/>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主题消息负载管理（对</w:t>
      </w:r>
      <w:proofErr w:type="gramStart"/>
      <w:r>
        <w:rPr>
          <w:rFonts w:ascii="宋体" w:eastAsia="宋体" w:hAnsi="宋体" w:hint="eastAsia"/>
          <w:color w:val="000000" w:themeColor="text1"/>
          <w:sz w:val="24"/>
          <w:szCs w:val="24"/>
        </w:rPr>
        <w:t>各主题内</w:t>
      </w:r>
      <w:proofErr w:type="gramEnd"/>
      <w:r>
        <w:rPr>
          <w:rFonts w:ascii="宋体" w:eastAsia="宋体" w:hAnsi="宋体" w:hint="eastAsia"/>
          <w:color w:val="000000" w:themeColor="text1"/>
          <w:sz w:val="24"/>
          <w:szCs w:val="24"/>
        </w:rPr>
        <w:t>消息流量进行统计分析）</w:t>
      </w:r>
    </w:p>
    <w:p w:rsidR="009B0A98" w:rsidRDefault="009B0A98" w:rsidP="00DA29DD">
      <w:pPr>
        <w:pStyle w:val="ad"/>
        <w:numPr>
          <w:ilvl w:val="0"/>
          <w:numId w:val="23"/>
        </w:numPr>
        <w:spacing w:line="360" w:lineRule="auto"/>
        <w:ind w:firstLineChars="0"/>
        <w:rPr>
          <w:rFonts w:ascii="宋体" w:eastAsia="宋体" w:hAnsi="宋体" w:hint="eastAsia"/>
          <w:b/>
          <w:color w:val="000000" w:themeColor="text1"/>
          <w:sz w:val="24"/>
          <w:szCs w:val="24"/>
        </w:rPr>
      </w:pPr>
      <w:bookmarkStart w:id="213" w:name="_Toc181868272"/>
      <w:bookmarkStart w:id="214" w:name="_Toc143055978"/>
      <w:r>
        <w:rPr>
          <w:rFonts w:ascii="宋体" w:eastAsia="宋体" w:hAnsi="宋体" w:hint="eastAsia"/>
          <w:b/>
          <w:color w:val="000000" w:themeColor="text1"/>
          <w:sz w:val="24"/>
          <w:szCs w:val="24"/>
        </w:rPr>
        <w:t>节点管理</w:t>
      </w:r>
      <w:bookmarkEnd w:id="212"/>
      <w:bookmarkEnd w:id="213"/>
      <w:bookmarkEnd w:id="214"/>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由于数据共享与交换平台是一个复杂的、分布式网络结构，单靠人工进行</w:t>
      </w:r>
      <w:proofErr w:type="gramStart"/>
      <w:r>
        <w:rPr>
          <w:rFonts w:ascii="宋体" w:eastAsia="宋体" w:hAnsi="宋体" w:hint="eastAsia"/>
          <w:color w:val="000000" w:themeColor="text1"/>
          <w:sz w:val="24"/>
          <w:szCs w:val="24"/>
        </w:rPr>
        <w:t>管各个</w:t>
      </w:r>
      <w:proofErr w:type="gramEnd"/>
      <w:r>
        <w:rPr>
          <w:rFonts w:ascii="宋体" w:eastAsia="宋体" w:hAnsi="宋体" w:hint="eastAsia"/>
          <w:color w:val="000000" w:themeColor="text1"/>
          <w:sz w:val="24"/>
          <w:szCs w:val="24"/>
        </w:rPr>
        <w:t>传输节点是很困难的一件事。当前的网络系统中都有哪些节点，它们运行状态如何，有哪些是新增加的节点，是否有非法节点加入都是难于解决的问题。</w:t>
      </w:r>
    </w:p>
    <w:p w:rsidR="009B0A98" w:rsidRDefault="009B0A98" w:rsidP="009B0A98">
      <w:p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因此，系统必须引入节点管理功能。它通过配置各个节点的参数和属性，构建整个数据交换环境。在监控端，以图形方式显示所有的网络段和节点并自动检测各个节点的状态，使管理人员能够一目了然地发现问题节点。</w:t>
      </w:r>
    </w:p>
    <w:p w:rsidR="009B0A98" w:rsidRDefault="009B0A98" w:rsidP="00DA29DD">
      <w:pPr>
        <w:pStyle w:val="ad"/>
        <w:numPr>
          <w:ilvl w:val="0"/>
          <w:numId w:val="23"/>
        </w:numPr>
        <w:spacing w:line="360" w:lineRule="auto"/>
        <w:ind w:firstLineChars="0"/>
        <w:rPr>
          <w:rFonts w:ascii="宋体" w:eastAsia="宋体" w:hAnsi="宋体" w:hint="eastAsia"/>
          <w:b/>
          <w:color w:val="000000" w:themeColor="text1"/>
          <w:sz w:val="24"/>
          <w:szCs w:val="24"/>
        </w:rPr>
      </w:pPr>
      <w:bookmarkStart w:id="215" w:name="_Toc181868273"/>
      <w:bookmarkStart w:id="216" w:name="_Toc143055979"/>
      <w:bookmarkStart w:id="217" w:name="_Toc98189120"/>
      <w:r>
        <w:rPr>
          <w:rFonts w:ascii="宋体" w:eastAsia="宋体" w:hAnsi="宋体" w:hint="eastAsia"/>
          <w:b/>
          <w:color w:val="000000" w:themeColor="text1"/>
          <w:sz w:val="24"/>
          <w:szCs w:val="24"/>
        </w:rPr>
        <w:t>密钥管理</w:t>
      </w:r>
      <w:bookmarkEnd w:id="215"/>
      <w:bookmarkEnd w:id="216"/>
      <w:bookmarkEnd w:id="217"/>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在数据交换过程中，数据文件发送和接收双方都需要对对方的密钥进行认证，以保证数据的防抵赖、防否认和防篡改。安全、周密、有效的对密钥进行管理是数据交换安全设计的一个重要方面，通过对各种密钥进行管理，能够确保整个数据共享与交换平台的安全。</w:t>
      </w:r>
    </w:p>
    <w:p w:rsidR="009B0A98" w:rsidRDefault="009B0A98" w:rsidP="00DA29DD">
      <w:pPr>
        <w:pStyle w:val="ad"/>
        <w:numPr>
          <w:ilvl w:val="0"/>
          <w:numId w:val="23"/>
        </w:numPr>
        <w:spacing w:line="360" w:lineRule="auto"/>
        <w:ind w:firstLineChars="0"/>
        <w:rPr>
          <w:rFonts w:ascii="宋体" w:eastAsia="宋体" w:hAnsi="宋体" w:hint="eastAsia"/>
          <w:b/>
          <w:color w:val="000000" w:themeColor="text1"/>
          <w:sz w:val="24"/>
          <w:szCs w:val="24"/>
        </w:rPr>
      </w:pPr>
      <w:bookmarkStart w:id="218" w:name="_Toc181868274"/>
      <w:bookmarkStart w:id="219" w:name="_Toc143055980"/>
      <w:bookmarkStart w:id="220" w:name="_Toc98189121"/>
      <w:r>
        <w:rPr>
          <w:rFonts w:ascii="宋体" w:eastAsia="宋体" w:hAnsi="宋体" w:hint="eastAsia"/>
          <w:b/>
          <w:color w:val="000000" w:themeColor="text1"/>
          <w:sz w:val="24"/>
          <w:szCs w:val="24"/>
        </w:rPr>
        <w:t>日志审计</w:t>
      </w:r>
      <w:bookmarkEnd w:id="218"/>
      <w:bookmarkEnd w:id="219"/>
      <w:bookmarkEnd w:id="220"/>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为了更好的使系统管理人员了解和掌握系统的运行和使用情况，基于日志管理，通过对特定事件的定义和对各类系统检测数据阀值的设定，达到监控系统运行状态的目的。日志记录日常用户使用的情况，跟踪每一笔数据交换过程后进行的所有操作。如操作流水号、院区、系统名称、发送时间、接收时间、模块名称等，用以提高系统的安全性，跟踪非法操作与越权操作，统计接口的执行频度。日志审计反映了每个服务的生命周期的痕迹。它记录了从消息代理、服务解析，到服务排队、服务路由每个检查点的状态。并通过预先设定阈值，检查服务的即时状态，来判断服务有效性。此外，因为数据交换平台第三方地位的特殊性，日志服务可作为不同系统之间交换发生故障时的凭据，可作为来诊断发生的问题以</w:t>
      </w:r>
      <w:r>
        <w:rPr>
          <w:rFonts w:ascii="宋体" w:eastAsia="宋体" w:hAnsi="宋体" w:hint="eastAsia"/>
          <w:color w:val="000000" w:themeColor="text1"/>
          <w:sz w:val="24"/>
          <w:szCs w:val="24"/>
        </w:rPr>
        <w:lastRenderedPageBreak/>
        <w:t>及设计处理的仲裁者。</w:t>
      </w:r>
    </w:p>
    <w:p w:rsidR="009B0A98" w:rsidRDefault="009B0A98" w:rsidP="00DA29DD">
      <w:pPr>
        <w:pStyle w:val="ad"/>
        <w:numPr>
          <w:ilvl w:val="0"/>
          <w:numId w:val="23"/>
        </w:numPr>
        <w:spacing w:line="360" w:lineRule="auto"/>
        <w:ind w:firstLineChars="0"/>
        <w:rPr>
          <w:rFonts w:ascii="宋体" w:eastAsia="宋体" w:hAnsi="宋体" w:hint="eastAsia"/>
          <w:b/>
          <w:color w:val="000000" w:themeColor="text1"/>
          <w:sz w:val="24"/>
          <w:szCs w:val="24"/>
        </w:rPr>
      </w:pPr>
      <w:bookmarkStart w:id="221" w:name="_Toc181868275"/>
      <w:bookmarkStart w:id="222" w:name="_Toc143055981"/>
      <w:bookmarkStart w:id="223" w:name="_Toc98189122"/>
      <w:r>
        <w:rPr>
          <w:rFonts w:ascii="宋体" w:eastAsia="宋体" w:hAnsi="宋体" w:hint="eastAsia"/>
          <w:b/>
          <w:color w:val="000000" w:themeColor="text1"/>
          <w:sz w:val="24"/>
          <w:szCs w:val="24"/>
        </w:rPr>
        <w:t>数据备份与恢复</w:t>
      </w:r>
      <w:bookmarkEnd w:id="221"/>
      <w:bookmarkEnd w:id="222"/>
      <w:bookmarkEnd w:id="223"/>
    </w:p>
    <w:p w:rsidR="009B0A98" w:rsidRDefault="009B0A98" w:rsidP="009B0A98">
      <w:pPr>
        <w:spacing w:line="360" w:lineRule="auto"/>
        <w:ind w:firstLine="420"/>
        <w:rPr>
          <w:rFonts w:ascii="宋体" w:eastAsia="宋体" w:hAnsi="宋体" w:hint="eastAsia"/>
          <w:color w:val="000000" w:themeColor="text1"/>
          <w:sz w:val="24"/>
          <w:szCs w:val="24"/>
        </w:rPr>
      </w:pPr>
      <w:r>
        <w:rPr>
          <w:rFonts w:ascii="宋体" w:eastAsia="宋体" w:hAnsi="宋体" w:hint="eastAsia"/>
          <w:color w:val="000000" w:themeColor="text1"/>
          <w:sz w:val="24"/>
          <w:szCs w:val="24"/>
        </w:rPr>
        <w:t>数据共享与交换平台的中心共享性数据（如病人基本信息、健康档案）处于非常重要的位置，确保数据中心数据的安全是系统必备的功能。通过数据备份和恢复管理，根据设定的数据备份策略，定期备份指定范围的数据，可以在需要的时候将备份的数据恢复。并且能够通过设定，利用系统提供的自动通知功能，提醒系统管理人员备份数据。</w:t>
      </w:r>
    </w:p>
    <w:p w:rsidR="009B0A98" w:rsidRDefault="009B0A98" w:rsidP="009B0A98">
      <w:pPr>
        <w:pStyle w:val="3"/>
        <w:rPr>
          <w:rFonts w:ascii="宋体" w:eastAsia="宋体" w:hAnsi="宋体" w:hint="eastAsia"/>
          <w:color w:val="000000" w:themeColor="text1"/>
        </w:rPr>
      </w:pPr>
      <w:bookmarkStart w:id="224" w:name="_Toc497316094"/>
      <w:r>
        <w:rPr>
          <w:rFonts w:ascii="宋体" w:eastAsia="宋体" w:hAnsi="宋体" w:hint="eastAsia"/>
          <w:color w:val="000000" w:themeColor="text1"/>
        </w:rPr>
        <w:t>4.1.9、三级救治网络信息平台应用功能说明</w:t>
      </w:r>
      <w:bookmarkEnd w:id="224"/>
    </w:p>
    <w:p w:rsidR="009B0A98" w:rsidRDefault="009B0A98" w:rsidP="009B0A98">
      <w:pPr>
        <w:pStyle w:val="ad"/>
        <w:spacing w:line="360" w:lineRule="auto"/>
        <w:ind w:firstLine="480"/>
        <w:rPr>
          <w:rFonts w:ascii="宋体" w:eastAsia="宋体" w:hAnsi="宋体" w:hint="eastAsia"/>
          <w:color w:val="000000" w:themeColor="text1"/>
        </w:rPr>
      </w:pPr>
      <w:r>
        <w:rPr>
          <w:rFonts w:ascii="宋体" w:eastAsia="宋体" w:hAnsi="宋体" w:hint="eastAsia"/>
          <w:color w:val="000000" w:themeColor="text1"/>
          <w:sz w:val="24"/>
          <w:szCs w:val="24"/>
        </w:rPr>
        <w:t>根据前面章节规划的建设内容和系统架构，通过许昌市三级救治网络信息平台连接区域内乡级救治网点、县级救治分中心、市级救治中心，以满足区域内远程会诊服务、远程专科诊断、双向转诊服务、</w:t>
      </w:r>
      <w:proofErr w:type="gramStart"/>
      <w:r>
        <w:rPr>
          <w:rFonts w:ascii="宋体" w:eastAsia="宋体" w:hAnsi="宋体" w:hint="eastAsia"/>
          <w:color w:val="000000" w:themeColor="text1"/>
          <w:sz w:val="24"/>
          <w:szCs w:val="24"/>
        </w:rPr>
        <w:t>转检服务</w:t>
      </w:r>
      <w:proofErr w:type="gramEnd"/>
      <w:r>
        <w:rPr>
          <w:rFonts w:ascii="宋体" w:eastAsia="宋体" w:hAnsi="宋体" w:hint="eastAsia"/>
          <w:color w:val="000000" w:themeColor="text1"/>
          <w:sz w:val="24"/>
          <w:szCs w:val="24"/>
        </w:rPr>
        <w:t>、应急急救服务和远程医学教育服务的基本需求</w:t>
      </w:r>
      <w:r>
        <w:rPr>
          <w:rFonts w:ascii="宋体" w:eastAsia="宋体" w:hAnsi="宋体" w:hint="eastAsia"/>
          <w:color w:val="000000" w:themeColor="text1"/>
        </w:rPr>
        <w:t>。</w:t>
      </w:r>
    </w:p>
    <w:p w:rsidR="009B0A98" w:rsidRDefault="009B0A98" w:rsidP="009B0A98">
      <w:pPr>
        <w:pStyle w:val="ad"/>
        <w:spacing w:line="360" w:lineRule="auto"/>
        <w:ind w:firstLineChars="0" w:firstLine="0"/>
        <w:jc w:val="center"/>
        <w:rPr>
          <w:rFonts w:ascii="宋体" w:eastAsia="宋体" w:hAnsi="宋体" w:hint="eastAsia"/>
          <w:color w:val="000000" w:themeColor="text1"/>
        </w:rPr>
      </w:pPr>
      <w:r>
        <w:rPr>
          <w:rFonts w:ascii="宋体" w:eastAsia="宋体" w:hAnsi="宋体"/>
          <w:noProof/>
          <w:color w:val="000000" w:themeColor="text1"/>
        </w:rPr>
        <w:drawing>
          <wp:inline distT="0" distB="0" distL="0" distR="0" wp14:anchorId="71D8EE7B" wp14:editId="2A41D2E8">
            <wp:extent cx="5250180" cy="2621280"/>
            <wp:effectExtent l="0" t="0" r="762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0180" cy="2621280"/>
                    </a:xfrm>
                    <a:prstGeom prst="rect">
                      <a:avLst/>
                    </a:prstGeom>
                    <a:noFill/>
                    <a:ln>
                      <a:noFill/>
                    </a:ln>
                  </pic:spPr>
                </pic:pic>
              </a:graphicData>
            </a:graphic>
          </wp:inline>
        </w:drawing>
      </w:r>
    </w:p>
    <w:p w:rsidR="009B0A98" w:rsidRDefault="009B0A98" w:rsidP="009B0A98">
      <w:pPr>
        <w:pStyle w:val="4"/>
        <w:rPr>
          <w:rFonts w:ascii="宋体" w:eastAsia="宋体" w:hAnsi="宋体" w:hint="eastAsia"/>
          <w:color w:val="000000" w:themeColor="text1"/>
        </w:rPr>
      </w:pPr>
      <w:bookmarkStart w:id="225" w:name="_Toc492399172"/>
      <w:bookmarkStart w:id="226" w:name="_Toc492397126"/>
      <w:bookmarkStart w:id="227" w:name="_Toc475715009"/>
      <w:r>
        <w:rPr>
          <w:rFonts w:ascii="宋体" w:eastAsia="宋体" w:hAnsi="宋体" w:hint="eastAsia"/>
          <w:color w:val="000000" w:themeColor="text1"/>
        </w:rPr>
        <w:t>4.1.9.1、远程会诊服务</w:t>
      </w:r>
      <w:bookmarkEnd w:id="225"/>
      <w:bookmarkEnd w:id="226"/>
      <w:bookmarkEnd w:id="227"/>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远程会诊功能主要应用于基层医生针对患者病情向市级救治中心医生进行日常咨询的情形。下级救治分中心医生通过系统可查询上级</w:t>
      </w:r>
      <w:proofErr w:type="gramStart"/>
      <w:r>
        <w:rPr>
          <w:rFonts w:ascii="宋体" w:eastAsia="宋体" w:hAnsi="宋体" w:hint="eastAsia"/>
          <w:color w:val="000000" w:themeColor="text1"/>
          <w:sz w:val="24"/>
          <w:szCs w:val="24"/>
        </w:rPr>
        <w:t>级</w:t>
      </w:r>
      <w:proofErr w:type="gramEnd"/>
      <w:r>
        <w:rPr>
          <w:rFonts w:ascii="宋体" w:eastAsia="宋体" w:hAnsi="宋体" w:hint="eastAsia"/>
          <w:color w:val="000000" w:themeColor="text1"/>
          <w:sz w:val="24"/>
          <w:szCs w:val="24"/>
        </w:rPr>
        <w:t>救治中心医生列表、简介、擅长等信息，提交患者必要的病情资料、发起远程会诊申请、浏览已完成的远程会诊信息；上级救治中心医生可浏览下级救治分中心医生提交的申请单信</w:t>
      </w:r>
      <w:r>
        <w:rPr>
          <w:rFonts w:ascii="宋体" w:eastAsia="宋体" w:hAnsi="宋体" w:hint="eastAsia"/>
          <w:color w:val="000000" w:themeColor="text1"/>
          <w:sz w:val="24"/>
          <w:szCs w:val="24"/>
        </w:rPr>
        <w:lastRenderedPageBreak/>
        <w:t>息和浏览病情资料、在线语音视频沟通。通过远程会诊服务，基层医疗机构能够获得更高的患者首诊率，而通过远程会诊确定的疑难病症患者，则可通过转诊服务上转至上级</w:t>
      </w:r>
      <w:proofErr w:type="gramStart"/>
      <w:r>
        <w:rPr>
          <w:rFonts w:ascii="宋体" w:eastAsia="宋体" w:hAnsi="宋体" w:hint="eastAsia"/>
          <w:color w:val="000000" w:themeColor="text1"/>
          <w:sz w:val="24"/>
          <w:szCs w:val="24"/>
        </w:rPr>
        <w:t>级</w:t>
      </w:r>
      <w:proofErr w:type="gramEnd"/>
      <w:r>
        <w:rPr>
          <w:rFonts w:ascii="宋体" w:eastAsia="宋体" w:hAnsi="宋体" w:hint="eastAsia"/>
          <w:color w:val="000000" w:themeColor="text1"/>
          <w:sz w:val="24"/>
          <w:szCs w:val="24"/>
        </w:rPr>
        <w:t>救治中心进一步继续治疗。</w:t>
      </w:r>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该系统提供有远程会诊申请、会诊管理、一对一会诊、多方会诊、病历共享、语音视频、专家管理、查询统计等主要业务功能。</w:t>
      </w:r>
    </w:p>
    <w:p w:rsidR="009B0A98" w:rsidRDefault="009B0A98" w:rsidP="009B0A98">
      <w:pPr>
        <w:pStyle w:val="ad"/>
        <w:spacing w:line="360" w:lineRule="auto"/>
        <w:ind w:firstLine="480"/>
        <w:rPr>
          <w:rFonts w:ascii="宋体" w:eastAsia="宋体" w:hAnsi="宋体" w:hint="eastAsia"/>
          <w:color w:val="000000" w:themeColor="text1"/>
          <w:szCs w:val="24"/>
        </w:rPr>
      </w:pPr>
      <w:r>
        <w:rPr>
          <w:rFonts w:ascii="宋体" w:eastAsia="宋体" w:hAnsi="宋体" w:hint="eastAsia"/>
          <w:color w:val="000000" w:themeColor="text1"/>
          <w:sz w:val="24"/>
          <w:szCs w:val="24"/>
        </w:rPr>
        <w:t>平台提供两种患者病情资料采集和共享方式，一种是通过标准数据接口对接医疗机构HIS；另一种是针对各医疗机构HIS接口对接存在难度的情况，通过精易拍、手机端APP拍照的方式采集患者病情资料。</w:t>
      </w:r>
    </w:p>
    <w:p w:rsidR="009B0A98" w:rsidRDefault="009B0A98" w:rsidP="009B0A98">
      <w:pPr>
        <w:pStyle w:val="ad"/>
        <w:spacing w:line="360" w:lineRule="auto"/>
        <w:ind w:firstLineChars="0" w:firstLine="0"/>
        <w:jc w:val="center"/>
        <w:rPr>
          <w:rFonts w:ascii="宋体" w:eastAsia="宋体" w:hAnsi="宋体" w:hint="eastAsia"/>
          <w:color w:val="000000" w:themeColor="text1"/>
          <w:szCs w:val="24"/>
        </w:rPr>
      </w:pPr>
      <w:r>
        <w:rPr>
          <w:rFonts w:ascii="宋体" w:eastAsia="宋体" w:hAnsi="宋体"/>
          <w:noProof/>
          <w:color w:val="000000" w:themeColor="text1"/>
          <w:szCs w:val="24"/>
        </w:rPr>
        <w:drawing>
          <wp:inline distT="0" distB="0" distL="0" distR="0" wp14:anchorId="3A44C940" wp14:editId="7BE97436">
            <wp:extent cx="5273040" cy="278130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040" cy="2781300"/>
                    </a:xfrm>
                    <a:prstGeom prst="rect">
                      <a:avLst/>
                    </a:prstGeom>
                    <a:noFill/>
                    <a:ln>
                      <a:noFill/>
                    </a:ln>
                  </pic:spPr>
                </pic:pic>
              </a:graphicData>
            </a:graphic>
          </wp:inline>
        </w:drawing>
      </w:r>
    </w:p>
    <w:p w:rsidR="009B0A98" w:rsidRDefault="009B0A98" w:rsidP="009B0A98">
      <w:pPr>
        <w:pStyle w:val="4"/>
        <w:rPr>
          <w:rFonts w:ascii="宋体" w:eastAsia="宋体" w:hAnsi="宋体" w:hint="eastAsia"/>
          <w:color w:val="000000" w:themeColor="text1"/>
        </w:rPr>
      </w:pPr>
      <w:bookmarkStart w:id="228" w:name="_Toc492399173"/>
      <w:bookmarkStart w:id="229" w:name="_Toc492397127"/>
      <w:bookmarkStart w:id="230" w:name="_Toc475715010"/>
      <w:r>
        <w:rPr>
          <w:rFonts w:ascii="宋体" w:eastAsia="宋体" w:hAnsi="宋体" w:hint="eastAsia"/>
          <w:color w:val="000000" w:themeColor="text1"/>
        </w:rPr>
        <w:t>4.1.9.2、双向转诊服务</w:t>
      </w:r>
      <w:bookmarkEnd w:id="228"/>
      <w:bookmarkEnd w:id="229"/>
      <w:bookmarkEnd w:id="230"/>
    </w:p>
    <w:p w:rsidR="009B0A98" w:rsidRDefault="009B0A98" w:rsidP="009B0A98">
      <w:pPr>
        <w:pStyle w:val="ad"/>
        <w:spacing w:line="360" w:lineRule="auto"/>
        <w:ind w:firstLine="480"/>
        <w:rPr>
          <w:rFonts w:ascii="宋体" w:eastAsia="宋体" w:hAnsi="宋体" w:hint="eastAsia"/>
          <w:b/>
          <w:bCs/>
          <w:color w:val="000000" w:themeColor="text1"/>
          <w:sz w:val="24"/>
          <w:szCs w:val="24"/>
        </w:rPr>
      </w:pPr>
      <w:r>
        <w:rPr>
          <w:rFonts w:ascii="宋体" w:eastAsia="宋体" w:hAnsi="宋体" w:hint="eastAsia"/>
          <w:color w:val="000000" w:themeColor="text1"/>
          <w:sz w:val="24"/>
          <w:szCs w:val="24"/>
        </w:rPr>
        <w:t>该系统可实现区域</w:t>
      </w:r>
      <w:proofErr w:type="gramStart"/>
      <w:r>
        <w:rPr>
          <w:rFonts w:ascii="宋体" w:eastAsia="宋体" w:hAnsi="宋体" w:hint="eastAsia"/>
          <w:color w:val="000000" w:themeColor="text1"/>
          <w:sz w:val="24"/>
          <w:szCs w:val="24"/>
        </w:rPr>
        <w:t>内基层</w:t>
      </w:r>
      <w:proofErr w:type="gramEnd"/>
      <w:r>
        <w:rPr>
          <w:rFonts w:ascii="宋体" w:eastAsia="宋体" w:hAnsi="宋体" w:hint="eastAsia"/>
          <w:color w:val="000000" w:themeColor="text1"/>
          <w:sz w:val="24"/>
          <w:szCs w:val="24"/>
        </w:rPr>
        <w:t>医疗机构与上级</w:t>
      </w:r>
      <w:proofErr w:type="gramStart"/>
      <w:r>
        <w:rPr>
          <w:rFonts w:ascii="宋体" w:eastAsia="宋体" w:hAnsi="宋体" w:hint="eastAsia"/>
          <w:color w:val="000000" w:themeColor="text1"/>
          <w:sz w:val="24"/>
          <w:szCs w:val="24"/>
        </w:rPr>
        <w:t>级</w:t>
      </w:r>
      <w:proofErr w:type="gramEnd"/>
      <w:r>
        <w:rPr>
          <w:rFonts w:ascii="宋体" w:eastAsia="宋体" w:hAnsi="宋体" w:hint="eastAsia"/>
          <w:color w:val="000000" w:themeColor="text1"/>
          <w:sz w:val="24"/>
          <w:szCs w:val="24"/>
        </w:rPr>
        <w:t>救治中心之间的病人双向转诊功能，整个系统及流程设计围绕“以病人为中心”的理念，系统提供转诊申请、转诊确认、智能短信提醒、转诊单打印、转诊接收、回转申请、回转接收等主要功能，通过本系统可做到“病人未转，信息先行”，提高转诊的效率、质量和患者的认可度。</w:t>
      </w:r>
      <w:r>
        <w:rPr>
          <w:rFonts w:ascii="宋体" w:eastAsia="宋体" w:hAnsi="宋体" w:hint="eastAsia"/>
          <w:bCs/>
          <w:color w:val="000000" w:themeColor="text1"/>
          <w:sz w:val="24"/>
          <w:szCs w:val="24"/>
        </w:rPr>
        <w:t>可有效引导区域内分级诊疗机制的建立，优化患者双向转诊流程。</w:t>
      </w:r>
    </w:p>
    <w:p w:rsidR="009B0A98" w:rsidRDefault="009B0A98" w:rsidP="009B0A98">
      <w:pPr>
        <w:pStyle w:val="ad"/>
        <w:spacing w:line="360" w:lineRule="auto"/>
        <w:ind w:firstLine="480"/>
        <w:rPr>
          <w:rFonts w:ascii="宋体" w:eastAsia="宋体" w:hAnsi="宋体" w:hint="eastAsia"/>
          <w:b/>
          <w:bCs/>
          <w:color w:val="000000" w:themeColor="text1"/>
          <w:sz w:val="24"/>
          <w:szCs w:val="24"/>
        </w:rPr>
      </w:pPr>
      <w:r>
        <w:rPr>
          <w:rFonts w:ascii="宋体" w:eastAsia="宋体" w:hAnsi="宋体" w:hint="eastAsia"/>
          <w:bCs/>
          <w:color w:val="000000" w:themeColor="text1"/>
          <w:sz w:val="24"/>
          <w:szCs w:val="24"/>
        </w:rPr>
        <w:t>针对基层医生计算机操作水平较低的问题，平台提供简单易操作的移动端应用功能，提高医生的业务办理效率。</w:t>
      </w:r>
    </w:p>
    <w:p w:rsidR="009B0A98" w:rsidRDefault="009B0A98" w:rsidP="009B0A98">
      <w:pPr>
        <w:pStyle w:val="ad"/>
        <w:spacing w:line="360" w:lineRule="auto"/>
        <w:ind w:firstLine="480"/>
        <w:rPr>
          <w:rFonts w:ascii="宋体" w:eastAsia="宋体" w:hAnsi="宋体" w:hint="eastAsia"/>
          <w:bCs/>
          <w:color w:val="000000" w:themeColor="text1"/>
        </w:rPr>
      </w:pPr>
      <w:r>
        <w:rPr>
          <w:rFonts w:ascii="宋体" w:eastAsia="宋体" w:hAnsi="宋体" w:hint="eastAsia"/>
          <w:bCs/>
          <w:color w:val="000000" w:themeColor="text1"/>
          <w:sz w:val="24"/>
          <w:szCs w:val="24"/>
        </w:rPr>
        <w:t>双向转诊业务逻辑示意图：</w:t>
      </w:r>
    </w:p>
    <w:p w:rsidR="009B0A98" w:rsidRDefault="009B0A98" w:rsidP="009B0A98">
      <w:pPr>
        <w:pStyle w:val="ad"/>
        <w:spacing w:line="360" w:lineRule="auto"/>
        <w:ind w:firstLineChars="0" w:firstLine="0"/>
        <w:jc w:val="center"/>
        <w:rPr>
          <w:rFonts w:ascii="宋体" w:eastAsia="宋体" w:hAnsi="宋体" w:hint="eastAsia"/>
          <w:b/>
          <w:bCs/>
          <w:color w:val="000000" w:themeColor="text1"/>
        </w:rPr>
      </w:pPr>
      <w:r>
        <w:rPr>
          <w:rFonts w:ascii="宋体" w:eastAsia="宋体" w:hAnsi="宋体"/>
          <w:b/>
          <w:noProof/>
          <w:color w:val="000000" w:themeColor="text1"/>
        </w:rPr>
        <w:lastRenderedPageBreak/>
        <w:drawing>
          <wp:inline distT="0" distB="0" distL="0" distR="0" wp14:anchorId="461C4543" wp14:editId="4599E8BE">
            <wp:extent cx="5280660" cy="2263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0660" cy="2263140"/>
                    </a:xfrm>
                    <a:prstGeom prst="rect">
                      <a:avLst/>
                    </a:prstGeom>
                    <a:noFill/>
                    <a:ln>
                      <a:noFill/>
                    </a:ln>
                  </pic:spPr>
                </pic:pic>
              </a:graphicData>
            </a:graphic>
          </wp:inline>
        </w:drawing>
      </w:r>
    </w:p>
    <w:p w:rsidR="009B0A98" w:rsidRDefault="009B0A98" w:rsidP="009B0A98">
      <w:pPr>
        <w:pStyle w:val="4"/>
        <w:rPr>
          <w:rFonts w:ascii="宋体" w:eastAsia="宋体" w:hAnsi="宋体" w:hint="eastAsia"/>
          <w:color w:val="000000" w:themeColor="text1"/>
        </w:rPr>
      </w:pPr>
      <w:bookmarkStart w:id="231" w:name="_Toc492399174"/>
      <w:bookmarkStart w:id="232" w:name="_Toc492397128"/>
      <w:bookmarkStart w:id="233" w:name="_Toc475715011"/>
      <w:r>
        <w:rPr>
          <w:rFonts w:ascii="宋体" w:eastAsia="宋体" w:hAnsi="宋体" w:hint="eastAsia"/>
          <w:color w:val="000000" w:themeColor="text1"/>
        </w:rPr>
        <w:t>4.1.9.3、</w:t>
      </w:r>
      <w:proofErr w:type="gramStart"/>
      <w:r>
        <w:rPr>
          <w:rFonts w:ascii="宋体" w:eastAsia="宋体" w:hAnsi="宋体" w:hint="eastAsia"/>
          <w:color w:val="000000" w:themeColor="text1"/>
        </w:rPr>
        <w:t>转检服务</w:t>
      </w:r>
      <w:bookmarkEnd w:id="231"/>
      <w:bookmarkEnd w:id="232"/>
      <w:bookmarkEnd w:id="233"/>
      <w:proofErr w:type="gramEnd"/>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在基层医疗机构，患者因病情需要必须进行院外检查的情况，为了提高院外检查的效率和质量，平台提供</w:t>
      </w:r>
      <w:proofErr w:type="gramStart"/>
      <w:r>
        <w:rPr>
          <w:rFonts w:ascii="宋体" w:eastAsia="宋体" w:hAnsi="宋体" w:hint="eastAsia"/>
          <w:color w:val="000000" w:themeColor="text1"/>
          <w:sz w:val="24"/>
          <w:szCs w:val="24"/>
        </w:rPr>
        <w:t>有线上转检</w:t>
      </w:r>
      <w:proofErr w:type="gramEnd"/>
      <w:r>
        <w:rPr>
          <w:rFonts w:ascii="宋体" w:eastAsia="宋体" w:hAnsi="宋体" w:hint="eastAsia"/>
          <w:color w:val="000000" w:themeColor="text1"/>
          <w:sz w:val="24"/>
          <w:szCs w:val="24"/>
        </w:rPr>
        <w:t>功能。由基层医疗机构医生帮助患者预约许昌市中心医院相应的科室和检查设备，并代许昌市中心医院收费，检查预约信息被许昌市中心医院确认后，患者进行线下转检。许昌市中心医院与基层医疗机构之间每月进行对账、核算。</w:t>
      </w:r>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该系统提供检查申请单开立、检查申请单打印、检查代收费、</w:t>
      </w:r>
      <w:proofErr w:type="gramStart"/>
      <w:r>
        <w:rPr>
          <w:rFonts w:ascii="宋体" w:eastAsia="宋体" w:hAnsi="宋体" w:hint="eastAsia"/>
          <w:color w:val="000000" w:themeColor="text1"/>
          <w:sz w:val="24"/>
          <w:szCs w:val="24"/>
        </w:rPr>
        <w:t>转检确认</w:t>
      </w:r>
      <w:proofErr w:type="gramEnd"/>
      <w:r>
        <w:rPr>
          <w:rFonts w:ascii="宋体" w:eastAsia="宋体" w:hAnsi="宋体" w:hint="eastAsia"/>
          <w:color w:val="000000" w:themeColor="text1"/>
          <w:sz w:val="24"/>
          <w:szCs w:val="24"/>
        </w:rPr>
        <w:t>、</w:t>
      </w:r>
      <w:proofErr w:type="gramStart"/>
      <w:r>
        <w:rPr>
          <w:rFonts w:ascii="宋体" w:eastAsia="宋体" w:hAnsi="宋体" w:hint="eastAsia"/>
          <w:color w:val="000000" w:themeColor="text1"/>
          <w:sz w:val="24"/>
          <w:szCs w:val="24"/>
        </w:rPr>
        <w:t>转检接收</w:t>
      </w:r>
      <w:proofErr w:type="gramEnd"/>
      <w:r>
        <w:rPr>
          <w:rFonts w:ascii="宋体" w:eastAsia="宋体" w:hAnsi="宋体" w:hint="eastAsia"/>
          <w:color w:val="000000" w:themeColor="text1"/>
          <w:sz w:val="24"/>
          <w:szCs w:val="24"/>
        </w:rPr>
        <w:t>、短信智能提醒、对账等主要功能。</w:t>
      </w:r>
      <w:r>
        <w:rPr>
          <w:rFonts w:ascii="宋体" w:eastAsia="宋体" w:hAnsi="宋体" w:hint="eastAsia"/>
          <w:bCs/>
          <w:color w:val="000000" w:themeColor="text1"/>
          <w:sz w:val="24"/>
          <w:szCs w:val="24"/>
        </w:rPr>
        <w:t>针对基层医生计算机操作水平较低的问题，平台提供简单易操作的移动端应用功能，减少基层医生信息的输入量。</w:t>
      </w:r>
    </w:p>
    <w:p w:rsidR="009B0A98" w:rsidRDefault="009B0A98" w:rsidP="009B0A98">
      <w:pPr>
        <w:pStyle w:val="ad"/>
        <w:spacing w:line="360" w:lineRule="auto"/>
        <w:ind w:firstLine="480"/>
        <w:rPr>
          <w:rFonts w:ascii="宋体" w:eastAsia="宋体" w:hAnsi="宋体" w:hint="eastAsia"/>
          <w:color w:val="000000" w:themeColor="text1"/>
        </w:rPr>
      </w:pPr>
      <w:proofErr w:type="gramStart"/>
      <w:r>
        <w:rPr>
          <w:rFonts w:ascii="宋体" w:eastAsia="宋体" w:hAnsi="宋体" w:hint="eastAsia"/>
          <w:color w:val="000000" w:themeColor="text1"/>
          <w:sz w:val="24"/>
          <w:szCs w:val="24"/>
        </w:rPr>
        <w:t>转检服务</w:t>
      </w:r>
      <w:proofErr w:type="gramEnd"/>
      <w:r>
        <w:rPr>
          <w:rFonts w:ascii="宋体" w:eastAsia="宋体" w:hAnsi="宋体" w:hint="eastAsia"/>
          <w:color w:val="000000" w:themeColor="text1"/>
          <w:sz w:val="24"/>
          <w:szCs w:val="24"/>
        </w:rPr>
        <w:t>业务逻辑示意图如下：</w:t>
      </w:r>
    </w:p>
    <w:p w:rsidR="009B0A98" w:rsidRDefault="009B0A98" w:rsidP="009B0A98">
      <w:pPr>
        <w:pStyle w:val="ad"/>
        <w:spacing w:line="360" w:lineRule="auto"/>
        <w:ind w:firstLineChars="0" w:firstLine="0"/>
        <w:jc w:val="center"/>
        <w:rPr>
          <w:rFonts w:ascii="宋体" w:eastAsia="宋体" w:hAnsi="宋体" w:hint="eastAsia"/>
          <w:color w:val="000000" w:themeColor="text1"/>
        </w:rPr>
      </w:pPr>
      <w:r>
        <w:rPr>
          <w:rFonts w:ascii="宋体" w:eastAsia="宋体" w:hAnsi="宋体"/>
          <w:noProof/>
          <w:color w:val="000000" w:themeColor="text1"/>
        </w:rPr>
        <w:drawing>
          <wp:inline distT="0" distB="0" distL="0" distR="0" wp14:anchorId="3C828CDA" wp14:editId="77625A23">
            <wp:extent cx="5273040" cy="27736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040" cy="2773680"/>
                    </a:xfrm>
                    <a:prstGeom prst="rect">
                      <a:avLst/>
                    </a:prstGeom>
                    <a:noFill/>
                    <a:ln>
                      <a:noFill/>
                    </a:ln>
                  </pic:spPr>
                </pic:pic>
              </a:graphicData>
            </a:graphic>
          </wp:inline>
        </w:drawing>
      </w:r>
    </w:p>
    <w:p w:rsidR="009B0A98" w:rsidRDefault="009B0A98" w:rsidP="009B0A98">
      <w:pPr>
        <w:pStyle w:val="4"/>
        <w:rPr>
          <w:rFonts w:ascii="宋体" w:eastAsia="宋体" w:hAnsi="宋体" w:hint="eastAsia"/>
          <w:color w:val="000000" w:themeColor="text1"/>
        </w:rPr>
      </w:pPr>
      <w:bookmarkStart w:id="234" w:name="_Toc492399175"/>
      <w:bookmarkStart w:id="235" w:name="_Toc492397129"/>
      <w:bookmarkStart w:id="236" w:name="_Toc475715012"/>
      <w:r>
        <w:rPr>
          <w:rFonts w:ascii="宋体" w:eastAsia="宋体" w:hAnsi="宋体" w:hint="eastAsia"/>
          <w:color w:val="000000" w:themeColor="text1"/>
        </w:rPr>
        <w:lastRenderedPageBreak/>
        <w:t>4.1.9.4、远程心电诊断</w:t>
      </w:r>
      <w:bookmarkEnd w:id="234"/>
      <w:bookmarkEnd w:id="235"/>
      <w:bookmarkEnd w:id="236"/>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充分利用以市级救治中心为基础的心电专家资源，将接入平台的各基层医疗机构实现心电图、动态血压、动态心电的数字化采集、记录、存储、远程诊断申请。市中心医院专家完成心电诊断报告的书写和发布，以及紧急患者的危急值提醒。通过本系统，将基层医疗机构检查设备采集到的心电数据和报告进行数字化存储，便于后期患者转诊到市中心医院就诊时进行共享，避免重复检查。</w:t>
      </w:r>
    </w:p>
    <w:p w:rsidR="009B0A98" w:rsidRDefault="009B0A98" w:rsidP="009B0A98">
      <w:pPr>
        <w:pStyle w:val="ad"/>
        <w:spacing w:line="360" w:lineRule="auto"/>
        <w:ind w:firstLine="480"/>
        <w:rPr>
          <w:rFonts w:ascii="宋体" w:eastAsia="宋体" w:hAnsi="宋体" w:hint="eastAsia"/>
          <w:color w:val="000000" w:themeColor="text1"/>
        </w:rPr>
      </w:pPr>
      <w:r>
        <w:rPr>
          <w:rFonts w:ascii="宋体" w:eastAsia="宋体" w:hAnsi="宋体" w:hint="eastAsia"/>
          <w:color w:val="000000" w:themeColor="text1"/>
          <w:sz w:val="24"/>
          <w:szCs w:val="24"/>
        </w:rPr>
        <w:t>远程心电诊断业务逻辑示意图：</w:t>
      </w:r>
    </w:p>
    <w:p w:rsidR="009B0A98" w:rsidRDefault="009B0A98" w:rsidP="009B0A98">
      <w:pPr>
        <w:pStyle w:val="ad"/>
        <w:spacing w:line="360" w:lineRule="auto"/>
        <w:ind w:firstLineChars="0" w:firstLine="0"/>
        <w:jc w:val="center"/>
        <w:rPr>
          <w:rFonts w:ascii="宋体" w:eastAsia="宋体" w:hAnsi="宋体" w:hint="eastAsia"/>
          <w:color w:val="000000" w:themeColor="text1"/>
        </w:rPr>
      </w:pPr>
      <w:r>
        <w:rPr>
          <w:rFonts w:ascii="宋体" w:eastAsia="宋体" w:hAnsi="宋体"/>
          <w:noProof/>
          <w:color w:val="000000" w:themeColor="text1"/>
        </w:rPr>
        <w:drawing>
          <wp:inline distT="0" distB="0" distL="0" distR="0" wp14:anchorId="1328F3D8" wp14:editId="251F5427">
            <wp:extent cx="5273040" cy="30784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3078480"/>
                    </a:xfrm>
                    <a:prstGeom prst="rect">
                      <a:avLst/>
                    </a:prstGeom>
                    <a:noFill/>
                    <a:ln>
                      <a:noFill/>
                    </a:ln>
                  </pic:spPr>
                </pic:pic>
              </a:graphicData>
            </a:graphic>
          </wp:inline>
        </w:drawing>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基层医疗机构医生端功能：</w:t>
      </w:r>
    </w:p>
    <w:p w:rsidR="009B0A98" w:rsidRDefault="009B0A98" w:rsidP="00DA29DD">
      <w:pPr>
        <w:numPr>
          <w:ilvl w:val="0"/>
          <w:numId w:val="25"/>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通过标准的采集接口，采集不同品牌的心电图设备数据，转换为HL7-aECG标准格式；</w:t>
      </w:r>
    </w:p>
    <w:p w:rsidR="009B0A98" w:rsidRDefault="009B0A98" w:rsidP="00DA29DD">
      <w:pPr>
        <w:numPr>
          <w:ilvl w:val="0"/>
          <w:numId w:val="25"/>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心电图远程诊断申请、诊断报告浏览和打印功能；</w:t>
      </w:r>
    </w:p>
    <w:p w:rsidR="009B0A98" w:rsidRDefault="009B0A98" w:rsidP="00DA29DD">
      <w:pPr>
        <w:pStyle w:val="ad"/>
        <w:numPr>
          <w:ilvl w:val="0"/>
          <w:numId w:val="25"/>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消息推送机制：及时提醒基层医生待办事项。</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市级救治中心专家端功能：</w:t>
      </w:r>
    </w:p>
    <w:p w:rsidR="009B0A98" w:rsidRDefault="009B0A98" w:rsidP="00DA29DD">
      <w:pPr>
        <w:numPr>
          <w:ilvl w:val="0"/>
          <w:numId w:val="25"/>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心电图、动态血压、动态心电的浏览；</w:t>
      </w:r>
    </w:p>
    <w:p w:rsidR="009B0A98" w:rsidRDefault="009B0A98" w:rsidP="00DA29DD">
      <w:pPr>
        <w:numPr>
          <w:ilvl w:val="0"/>
          <w:numId w:val="25"/>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辅助诊断工具；</w:t>
      </w:r>
    </w:p>
    <w:p w:rsidR="009B0A98" w:rsidRDefault="009B0A98" w:rsidP="00DA29DD">
      <w:pPr>
        <w:numPr>
          <w:ilvl w:val="0"/>
          <w:numId w:val="25"/>
        </w:num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心电图的远程诊断；</w:t>
      </w:r>
    </w:p>
    <w:p w:rsidR="009B0A98" w:rsidRDefault="009B0A98" w:rsidP="00DA29DD">
      <w:pPr>
        <w:pStyle w:val="ad"/>
        <w:numPr>
          <w:ilvl w:val="0"/>
          <w:numId w:val="25"/>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消息推送机制：及时提醒市中心医院医生待办事项。</w:t>
      </w:r>
    </w:p>
    <w:p w:rsidR="009B0A98" w:rsidRDefault="009B0A98" w:rsidP="009B0A98">
      <w:pPr>
        <w:pStyle w:val="4"/>
        <w:rPr>
          <w:rFonts w:ascii="宋体" w:eastAsia="宋体" w:hAnsi="宋体" w:hint="eastAsia"/>
          <w:color w:val="000000" w:themeColor="text1"/>
        </w:rPr>
      </w:pPr>
      <w:bookmarkStart w:id="237" w:name="_Toc492399176"/>
      <w:bookmarkStart w:id="238" w:name="_Toc492397130"/>
      <w:bookmarkStart w:id="239" w:name="_Toc475715013"/>
      <w:r>
        <w:rPr>
          <w:rFonts w:ascii="宋体" w:eastAsia="宋体" w:hAnsi="宋体" w:hint="eastAsia"/>
          <w:color w:val="000000" w:themeColor="text1"/>
        </w:rPr>
        <w:lastRenderedPageBreak/>
        <w:t>4.1.9.5、远程影像诊断</w:t>
      </w:r>
      <w:bookmarkEnd w:id="237"/>
      <w:bookmarkEnd w:id="238"/>
      <w:bookmarkEnd w:id="239"/>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构建应用于影像学的远程影像诊断子系统，基层医疗机构放射科医生利用影像检查设备对患者进行检查，通过远程影像诊断子系统将病人的基本信息和检查影像上传到服务器并提交影像诊断申请，市级救治中心影像专家浏览影像，借助系统提供的辅助诊断工具对影像进行诊断，最后提交诊断报告，基层医疗机构放射科医生实时获取到诊断报告，同时基层临床医生也可以获取到患者影像和报告，便于及时给患者进行治疗。</w:t>
      </w:r>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远程影像诊断业务逻辑示意图：</w:t>
      </w:r>
    </w:p>
    <w:p w:rsidR="009B0A98" w:rsidRDefault="009B0A98" w:rsidP="009B0A98">
      <w:pPr>
        <w:pStyle w:val="ad"/>
        <w:spacing w:line="360" w:lineRule="auto"/>
        <w:ind w:firstLineChars="0" w:firstLine="0"/>
        <w:jc w:val="center"/>
        <w:rPr>
          <w:rFonts w:ascii="宋体" w:eastAsia="宋体" w:hAnsi="宋体" w:hint="eastAsia"/>
          <w:color w:val="000000" w:themeColor="text1"/>
        </w:rPr>
      </w:pPr>
      <w:r>
        <w:rPr>
          <w:rFonts w:ascii="宋体" w:eastAsia="宋体" w:hAnsi="宋体"/>
          <w:noProof/>
          <w:color w:val="000000" w:themeColor="text1"/>
        </w:rPr>
        <w:drawing>
          <wp:inline distT="0" distB="0" distL="0" distR="0" wp14:anchorId="3DEC15DD" wp14:editId="250F93E2">
            <wp:extent cx="5280660" cy="2628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0660" cy="2628900"/>
                    </a:xfrm>
                    <a:prstGeom prst="rect">
                      <a:avLst/>
                    </a:prstGeom>
                    <a:noFill/>
                    <a:ln>
                      <a:noFill/>
                    </a:ln>
                  </pic:spPr>
                </pic:pic>
              </a:graphicData>
            </a:graphic>
          </wp:inline>
        </w:drawing>
      </w:r>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系统主要提供以下功能：</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归档存储：所有影像类数据（影像、报告、会诊）的集中归档存储；</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共享结果：基层医疗机构临床医生、放射科医生，以及市中心医院临床医生、影像科专家都可以共享患者影像和报告；</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诊断申请：基层医疗机构放射科医生可以通过系统向上级医院专家提交诊断申请；</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申请接收：市级救治中心影像专家通过系统接收基层医生发来的诊断申请书；</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远程诊断：市级救治中心影像专家查看申请医生上传的影像，并通过系统提供的各种功能对影像进行分析，发布诊断报告，申请医生可以实时查看到诊断报告；</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rPr>
      </w:pPr>
      <w:r>
        <w:rPr>
          <w:rFonts w:ascii="宋体" w:eastAsia="宋体" w:hAnsi="宋体" w:hint="eastAsia"/>
          <w:color w:val="000000" w:themeColor="text1"/>
          <w:sz w:val="24"/>
          <w:szCs w:val="24"/>
        </w:rPr>
        <w:lastRenderedPageBreak/>
        <w:t>消息推送机制：系统在多个业务节点提供有消息推动机制，提醒医生待办事项。</w:t>
      </w:r>
    </w:p>
    <w:p w:rsidR="009B0A98" w:rsidRDefault="009B0A98" w:rsidP="009B0A98">
      <w:pPr>
        <w:pStyle w:val="4"/>
        <w:rPr>
          <w:rFonts w:ascii="宋体" w:eastAsia="宋体" w:hAnsi="宋体" w:hint="eastAsia"/>
          <w:color w:val="000000" w:themeColor="text1"/>
        </w:rPr>
      </w:pPr>
      <w:bookmarkStart w:id="240" w:name="_Toc492399177"/>
      <w:bookmarkStart w:id="241" w:name="_Toc492397131"/>
      <w:bookmarkStart w:id="242" w:name="_Toc475715015"/>
      <w:r>
        <w:rPr>
          <w:rFonts w:ascii="宋体" w:eastAsia="宋体" w:hAnsi="宋体" w:hint="eastAsia"/>
          <w:color w:val="000000" w:themeColor="text1"/>
        </w:rPr>
        <w:t>4.1.9.6、区域检验中心</w:t>
      </w:r>
      <w:bookmarkEnd w:id="240"/>
      <w:bookmarkEnd w:id="241"/>
      <w:bookmarkEnd w:id="242"/>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在市级救治中心建立区域检验中心，通过建立区域LIS系统，接入区域</w:t>
      </w:r>
      <w:proofErr w:type="gramStart"/>
      <w:r>
        <w:rPr>
          <w:rFonts w:ascii="宋体" w:eastAsia="宋体" w:hAnsi="宋体" w:hint="eastAsia"/>
          <w:color w:val="000000" w:themeColor="text1"/>
          <w:sz w:val="24"/>
          <w:szCs w:val="24"/>
        </w:rPr>
        <w:t>内基层</w:t>
      </w:r>
      <w:proofErr w:type="gramEnd"/>
      <w:r>
        <w:rPr>
          <w:rFonts w:ascii="宋体" w:eastAsia="宋体" w:hAnsi="宋体" w:hint="eastAsia"/>
          <w:color w:val="000000" w:themeColor="text1"/>
          <w:sz w:val="24"/>
          <w:szCs w:val="24"/>
        </w:rPr>
        <w:t>医疗机构，该检验中心将承担区域</w:t>
      </w:r>
      <w:proofErr w:type="gramStart"/>
      <w:r>
        <w:rPr>
          <w:rFonts w:ascii="宋体" w:eastAsia="宋体" w:hAnsi="宋体" w:hint="eastAsia"/>
          <w:color w:val="000000" w:themeColor="text1"/>
          <w:sz w:val="24"/>
          <w:szCs w:val="24"/>
        </w:rPr>
        <w:t>内基层</w:t>
      </w:r>
      <w:proofErr w:type="gramEnd"/>
      <w:r>
        <w:rPr>
          <w:rFonts w:ascii="宋体" w:eastAsia="宋体" w:hAnsi="宋体" w:hint="eastAsia"/>
          <w:color w:val="000000" w:themeColor="text1"/>
          <w:sz w:val="24"/>
          <w:szCs w:val="24"/>
        </w:rPr>
        <w:t>医疗机构的院外检验工作。通过基层医疗机构采血、市级救治中心检验的模式，不但能提高区域</w:t>
      </w:r>
      <w:proofErr w:type="gramStart"/>
      <w:r>
        <w:rPr>
          <w:rFonts w:ascii="宋体" w:eastAsia="宋体" w:hAnsi="宋体" w:hint="eastAsia"/>
          <w:color w:val="000000" w:themeColor="text1"/>
          <w:sz w:val="24"/>
          <w:szCs w:val="24"/>
        </w:rPr>
        <w:t>内基层</w:t>
      </w:r>
      <w:proofErr w:type="gramEnd"/>
      <w:r>
        <w:rPr>
          <w:rFonts w:ascii="宋体" w:eastAsia="宋体" w:hAnsi="宋体" w:hint="eastAsia"/>
          <w:color w:val="000000" w:themeColor="text1"/>
          <w:sz w:val="24"/>
          <w:szCs w:val="24"/>
        </w:rPr>
        <w:t>医疗机构临床检验水平，而且还可以方便基层患者。区域检验中心的建立是为了减少区域内医疗资源分散投资、低水平重复投资所造成医疗资源的浪费，缓解医疗资源分布</w:t>
      </w:r>
      <w:proofErr w:type="gramStart"/>
      <w:r>
        <w:rPr>
          <w:rFonts w:ascii="宋体" w:eastAsia="宋体" w:hAnsi="宋体" w:hint="eastAsia"/>
          <w:color w:val="000000" w:themeColor="text1"/>
          <w:sz w:val="24"/>
          <w:szCs w:val="24"/>
        </w:rPr>
        <w:t>不</w:t>
      </w:r>
      <w:proofErr w:type="gramEnd"/>
      <w:r>
        <w:rPr>
          <w:rFonts w:ascii="宋体" w:eastAsia="宋体" w:hAnsi="宋体" w:hint="eastAsia"/>
          <w:color w:val="000000" w:themeColor="text1"/>
          <w:sz w:val="24"/>
          <w:szCs w:val="24"/>
        </w:rPr>
        <w:t>均衡的现状，探索和实践区域内医疗资源整合，促进区域内检验报告互认，减少重复检验，提高检验质量，提高患者满意度。</w:t>
      </w:r>
    </w:p>
    <w:p w:rsidR="009B0A98" w:rsidRDefault="009B0A98" w:rsidP="009B0A98">
      <w:pPr>
        <w:pStyle w:val="ad"/>
        <w:spacing w:line="360" w:lineRule="auto"/>
        <w:ind w:firstLine="480"/>
        <w:rPr>
          <w:rFonts w:ascii="宋体" w:eastAsia="宋体" w:hAnsi="宋体" w:hint="eastAsia"/>
          <w:color w:val="000000" w:themeColor="text1"/>
        </w:rPr>
      </w:pPr>
      <w:r>
        <w:rPr>
          <w:rFonts w:ascii="宋体" w:eastAsia="宋体" w:hAnsi="宋体" w:hint="eastAsia"/>
          <w:color w:val="000000" w:themeColor="text1"/>
          <w:sz w:val="24"/>
          <w:szCs w:val="24"/>
        </w:rPr>
        <w:t>区域检验中心业务逻辑示意图：</w:t>
      </w:r>
    </w:p>
    <w:p w:rsidR="009B0A98" w:rsidRDefault="009B0A98" w:rsidP="009B0A98">
      <w:pPr>
        <w:pStyle w:val="ad"/>
        <w:spacing w:line="360" w:lineRule="auto"/>
        <w:ind w:firstLineChars="0" w:firstLine="0"/>
        <w:rPr>
          <w:rFonts w:ascii="宋体" w:eastAsia="宋体" w:hAnsi="宋体" w:hint="eastAsia"/>
          <w:color w:val="000000" w:themeColor="text1"/>
        </w:rPr>
      </w:pPr>
      <w:r>
        <w:rPr>
          <w:rFonts w:ascii="宋体" w:eastAsia="宋体" w:hAnsi="宋体"/>
          <w:noProof/>
          <w:color w:val="000000" w:themeColor="text1"/>
        </w:rPr>
        <w:drawing>
          <wp:inline distT="0" distB="0" distL="0" distR="0" wp14:anchorId="61A8FB59" wp14:editId="2ABF72A7">
            <wp:extent cx="5273040" cy="280416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2804160"/>
                    </a:xfrm>
                    <a:prstGeom prst="rect">
                      <a:avLst/>
                    </a:prstGeom>
                    <a:noFill/>
                    <a:ln>
                      <a:noFill/>
                    </a:ln>
                  </pic:spPr>
                </pic:pic>
              </a:graphicData>
            </a:graphic>
          </wp:inline>
        </w:drawing>
      </w:r>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主要功能包括：</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标本接收：检验科对所有送到的标本扫描条码，进行标本核收，核收后的标本将进入检验科；</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标本送出：对于需要送到市级救治中心进行化验的标本，基层医疗机构扫描标本进行标本送出；</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标本运送：由专业标本运送人员在相应条件下（低温冷藏、规定时间），将标本运送到检测标本的市级救治中心；</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lastRenderedPageBreak/>
        <w:t>标本签收：标本送到市级救治中心后，由市级救治中心检验人员逐一进行标本的条码扫描签收，针对不合格标本（溶血、血量少、标本污染、信息不清楚、破损等）当场进行标本的退回，并将退回信息上传至系统，各个基层医疗机构可在系统中查看到</w:t>
      </w:r>
      <w:proofErr w:type="gramStart"/>
      <w:r>
        <w:rPr>
          <w:rFonts w:ascii="宋体" w:eastAsia="宋体" w:hAnsi="宋体" w:hint="eastAsia"/>
          <w:color w:val="000000" w:themeColor="text1"/>
          <w:sz w:val="24"/>
          <w:szCs w:val="24"/>
        </w:rPr>
        <w:t>本医疗</w:t>
      </w:r>
      <w:proofErr w:type="gramEnd"/>
      <w:r>
        <w:rPr>
          <w:rFonts w:ascii="宋体" w:eastAsia="宋体" w:hAnsi="宋体" w:hint="eastAsia"/>
          <w:color w:val="000000" w:themeColor="text1"/>
          <w:sz w:val="24"/>
          <w:szCs w:val="24"/>
        </w:rPr>
        <w:t>机构送检标本的情况；</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标本检测：市级救治中心医生将签收没有问题的标本，进行离心、上机；</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rPr>
      </w:pPr>
      <w:r>
        <w:rPr>
          <w:rFonts w:ascii="宋体" w:eastAsia="宋体" w:hAnsi="宋体" w:hint="eastAsia"/>
          <w:color w:val="000000" w:themeColor="text1"/>
          <w:sz w:val="24"/>
          <w:szCs w:val="24"/>
        </w:rPr>
        <w:t>报告发布：对于检验完毕的结果，由经验丰富的检验医师进行审核，审核后的报告可进行发布，基层医疗机构检验医师可通过系统实时查看发布后的检验报告。</w:t>
      </w:r>
    </w:p>
    <w:p w:rsidR="009B0A98" w:rsidRDefault="009B0A98" w:rsidP="009B0A98">
      <w:pPr>
        <w:pStyle w:val="4"/>
        <w:rPr>
          <w:rFonts w:ascii="宋体" w:eastAsia="宋体" w:hAnsi="宋体" w:hint="eastAsia"/>
          <w:color w:val="000000" w:themeColor="text1"/>
        </w:rPr>
      </w:pPr>
      <w:bookmarkStart w:id="243" w:name="_Toc492399178"/>
      <w:bookmarkStart w:id="244" w:name="_Toc492397132"/>
      <w:bookmarkStart w:id="245" w:name="_Toc475715016"/>
      <w:r>
        <w:rPr>
          <w:rFonts w:ascii="宋体" w:eastAsia="宋体" w:hAnsi="宋体" w:hint="eastAsia"/>
          <w:color w:val="000000" w:themeColor="text1"/>
        </w:rPr>
        <w:t>4.1.9.7、应急急救中心</w:t>
      </w:r>
      <w:bookmarkEnd w:id="243"/>
      <w:bookmarkEnd w:id="244"/>
      <w:bookmarkEnd w:id="245"/>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对于危急急需抢救的患者，基层医疗机构线上向市级救治中心发送急救转诊申请，市级救治中心急救中心通过该系统能够及时获得急救申请信息，并根据急救申请单中信息安排急救车辆。通过该系统急救医生能够</w:t>
      </w:r>
      <w:proofErr w:type="gramStart"/>
      <w:r>
        <w:rPr>
          <w:rFonts w:ascii="宋体" w:eastAsia="宋体" w:hAnsi="宋体" w:hint="eastAsia"/>
          <w:color w:val="000000" w:themeColor="text1"/>
          <w:sz w:val="24"/>
          <w:szCs w:val="24"/>
        </w:rPr>
        <w:t>及时及时</w:t>
      </w:r>
      <w:proofErr w:type="gramEnd"/>
      <w:r>
        <w:rPr>
          <w:rFonts w:ascii="宋体" w:eastAsia="宋体" w:hAnsi="宋体" w:hint="eastAsia"/>
          <w:color w:val="000000" w:themeColor="text1"/>
          <w:sz w:val="24"/>
          <w:szCs w:val="24"/>
        </w:rPr>
        <w:t>获得居民在基层医疗机构的就诊病历，在第一时间了解患者的病情、病史、药物过敏等情况，并有针对性的进行医疗诊治准备，避免因无法询问病情病史或者询问不明确导致救治不力的情况。对于非医疗机构需要救治的患者，平台提供移动端功能，救治医护人员在救护车上可以快速录入患者病情、症状、病史和药物过敏史等信息，保证“病人未到，信息先到”，为患者抢救争取时间。</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应急急救系统包括急救申请、急救转诊单自动打印、消息铃声提醒、派车工单、患者病历信息共享、居民健康档案信息共享、移动</w:t>
      </w:r>
      <w:proofErr w:type="gramStart"/>
      <w:r>
        <w:rPr>
          <w:rFonts w:ascii="宋体" w:eastAsia="宋体" w:hAnsi="宋体" w:hint="eastAsia"/>
          <w:color w:val="000000" w:themeColor="text1"/>
          <w:sz w:val="24"/>
          <w:szCs w:val="24"/>
        </w:rPr>
        <w:t>端患者</w:t>
      </w:r>
      <w:proofErr w:type="gramEnd"/>
      <w:r>
        <w:rPr>
          <w:rFonts w:ascii="宋体" w:eastAsia="宋体" w:hAnsi="宋体" w:hint="eastAsia"/>
          <w:color w:val="000000" w:themeColor="text1"/>
          <w:sz w:val="24"/>
          <w:szCs w:val="24"/>
        </w:rPr>
        <w:t>病历录入等功能。</w:t>
      </w:r>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应急急救业务逻辑示意图：</w:t>
      </w:r>
    </w:p>
    <w:p w:rsidR="009B0A98" w:rsidRDefault="009B0A98" w:rsidP="009B0A98">
      <w:pPr>
        <w:spacing w:line="360" w:lineRule="auto"/>
        <w:ind w:firstLineChars="200" w:firstLine="420"/>
        <w:rPr>
          <w:rFonts w:ascii="宋体" w:eastAsia="宋体" w:hAnsi="宋体" w:hint="eastAsia"/>
          <w:color w:val="000000" w:themeColor="text1"/>
        </w:rPr>
      </w:pPr>
      <w:r>
        <w:rPr>
          <w:rFonts w:ascii="宋体" w:eastAsia="宋体" w:hAnsi="宋体"/>
          <w:noProof/>
          <w:color w:val="000000" w:themeColor="text1"/>
        </w:rPr>
        <w:lastRenderedPageBreak/>
        <w:drawing>
          <wp:inline distT="0" distB="0" distL="0" distR="0" wp14:anchorId="0D9E4B09" wp14:editId="0CB14DFF">
            <wp:extent cx="5265420" cy="3581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5420" cy="3581400"/>
                    </a:xfrm>
                    <a:prstGeom prst="rect">
                      <a:avLst/>
                    </a:prstGeom>
                    <a:noFill/>
                    <a:ln>
                      <a:noFill/>
                    </a:ln>
                  </pic:spPr>
                </pic:pic>
              </a:graphicData>
            </a:graphic>
          </wp:inline>
        </w:drawing>
      </w:r>
    </w:p>
    <w:p w:rsidR="009B0A98" w:rsidRDefault="009B0A98" w:rsidP="009B0A98">
      <w:pPr>
        <w:pStyle w:val="4"/>
        <w:rPr>
          <w:rFonts w:ascii="宋体" w:eastAsia="宋体" w:hAnsi="宋体" w:hint="eastAsia"/>
          <w:color w:val="000000" w:themeColor="text1"/>
        </w:rPr>
      </w:pPr>
      <w:bookmarkStart w:id="246" w:name="_Toc492399179"/>
      <w:bookmarkStart w:id="247" w:name="_Toc492397133"/>
      <w:bookmarkStart w:id="248" w:name="_Toc475715017"/>
      <w:r>
        <w:rPr>
          <w:rFonts w:ascii="宋体" w:eastAsia="宋体" w:hAnsi="宋体" w:hint="eastAsia"/>
          <w:color w:val="000000" w:themeColor="text1"/>
        </w:rPr>
        <w:t>4.1.9.8、远程医学教育</w:t>
      </w:r>
      <w:bookmarkEnd w:id="246"/>
      <w:bookmarkEnd w:id="247"/>
      <w:bookmarkEnd w:id="248"/>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通过远程医学教育子系统，完善与深化分级诊疗的层次与内涵，加强基层医疗卫生人才队伍建设，形成市级救治中心与、县级救治分中心、乡级救治网点医疗机构间的互动平台，以及医生自我学习和提升的平台。远程医学教育子系统主要包括数字化医学图书馆、临床诊疗知识库、手术示教三大功能模块。</w:t>
      </w:r>
    </w:p>
    <w:p w:rsidR="009B0A98" w:rsidRDefault="009B0A98" w:rsidP="00DA29DD">
      <w:pPr>
        <w:pStyle w:val="ad"/>
        <w:numPr>
          <w:ilvl w:val="0"/>
          <w:numId w:val="26"/>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数字化医学图书馆</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医学图书馆以资源为支撑、以服务为导向、以课程为中心、以学生为主体，以信息资源建设和信息应用系统建设为核心。以国家政策为导向，以支撑基础医疗快速发展为目标，切实提升基础医疗信息化水平，为基础医疗战略发展提供支撑和保障。</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平台实现了图书、期刊、论文等资源的一站式检索，使读者能在最短的时间内获得准确、全面的学术信息，节约读者学习研究过程中查找文献的时间和精力，提高了学习效率。</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hAnsi="宋体" w:hint="eastAsia"/>
          <w:color w:val="000000" w:themeColor="text1"/>
          <w:sz w:val="24"/>
        </w:rPr>
        <w:t>平台功能</w:t>
      </w:r>
      <w:r>
        <w:rPr>
          <w:rFonts w:ascii="宋体" w:eastAsia="宋体" w:hAnsi="宋体" w:hint="eastAsia"/>
          <w:color w:val="000000" w:themeColor="text1"/>
          <w:sz w:val="24"/>
          <w:szCs w:val="24"/>
        </w:rPr>
        <w:t>：登陆验证，只有通过账号和密码身份验证后才能检索文献资源和全文下载，提供一站式检索功能，对许昌市远程医学中心医学资源进行整合，实</w:t>
      </w:r>
      <w:r>
        <w:rPr>
          <w:rFonts w:ascii="宋体" w:eastAsia="宋体" w:hAnsi="宋体" w:hint="eastAsia"/>
          <w:color w:val="000000" w:themeColor="text1"/>
          <w:sz w:val="24"/>
          <w:szCs w:val="24"/>
        </w:rPr>
        <w:lastRenderedPageBreak/>
        <w:t>现统一注册入口，统一登录入口、统一检索入口和全文下载；并能对“许昌市三级救治网络”所关注的信息及突发事件进行发布，对“许昌市三级救治网络”所关注的疾病内容进行热点推送；拥有馆藏介绍、面向读者服务、学习指南等功能；要提供适合PC、手机端（接入并绑定微信）的应用。</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数据资源：医学数据资源要包含图书、中外文期刊、硕博士论文、会议论文、视频等资源；提供能够针对许昌市各医疗机构进行学术产出分析的功能；提供助推临床医生科研和考试学习的功能。资源所涉及的内容主要包括：基础医学、预防医学、卫生学、中国医学、临床医学：内科、外科、妇产科、儿科、肿瘤、神经病学与精神病学、皮肤病学与性病学、耳鼻喉科学、眼科学、口腔科学、特种医学、药学、医疗保健等。</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期刊资源：提供的中外文医学期刊，中文医学期刊全文库内网不低于2100种，外网不低于1100种；外文医学期刊</w:t>
      </w:r>
      <w:proofErr w:type="gramStart"/>
      <w:r>
        <w:rPr>
          <w:rFonts w:ascii="宋体" w:eastAsia="宋体" w:hAnsi="宋体" w:hint="eastAsia"/>
          <w:color w:val="000000" w:themeColor="text1"/>
          <w:sz w:val="24"/>
        </w:rPr>
        <w:t>文献库不低于</w:t>
      </w:r>
      <w:proofErr w:type="gramEnd"/>
      <w:r>
        <w:rPr>
          <w:rFonts w:ascii="宋体" w:eastAsia="宋体" w:hAnsi="宋体" w:hint="eastAsia"/>
          <w:color w:val="000000" w:themeColor="text1"/>
          <w:sz w:val="24"/>
        </w:rPr>
        <w:t>25000种。所提供的中文医学期刊全文库不存在版权问题，提供能证明知识产权的证明文件。</w:t>
      </w:r>
    </w:p>
    <w:p w:rsidR="009B0A98" w:rsidRDefault="009B0A98" w:rsidP="00DA29DD">
      <w:pPr>
        <w:pStyle w:val="ad"/>
        <w:numPr>
          <w:ilvl w:val="0"/>
          <w:numId w:val="26"/>
        </w:numPr>
        <w:spacing w:line="360" w:lineRule="auto"/>
        <w:ind w:firstLineChars="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临床知识库</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临床诊疗知识库是以临床指南、辅助诊断、用药提醒等临床知识内容为基础，通过整合设计，关联知识点，方便医生查找相关知识，辅助医生临床诊断，减少医生误诊率，有效提升基层医生诊疗服务能力。</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实用性：系统提供内容符合临床工作需要，对临床相关人员具有实用参考价值，并且系统功能简单易用。</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安全性：系统提供临床诊疗知识内容编辑规范，每一种疾病必须标注有撰稿人和审稿人，确保临床的知识参考安全、可靠，并能够随时查阅到相关专家的学术产出情况和学术团队情况。</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疾病库：提供临床常见疾病知识，数量不低于3800种。</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检查库：提供临床常见实验室检查内容，数量不低于1500种，内容包括检查描述、检查适应症、参考值、临床意义、标本要求、注意事项等。</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药品库：提供临床药物使用说明，数量不低于1500种及一定数量药品说明书，内容包括药理作用、适应症、用法用量、不良反应、禁忌症、注意事项、药物相互作用、用药说明、制剂与规格等。</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症状库：提供临床常见症状词典。</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lastRenderedPageBreak/>
        <w:t>指南库：包含中华医学会期刊刊载指南,并且和中华医学会系列期刊文献</w:t>
      </w:r>
      <w:proofErr w:type="gramStart"/>
      <w:r>
        <w:rPr>
          <w:rFonts w:ascii="宋体" w:eastAsia="宋体" w:hAnsi="宋体" w:hint="eastAsia"/>
          <w:color w:val="000000" w:themeColor="text1"/>
          <w:sz w:val="24"/>
        </w:rPr>
        <w:t>库实现</w:t>
      </w:r>
      <w:proofErr w:type="gramEnd"/>
      <w:r>
        <w:rPr>
          <w:rFonts w:ascii="宋体" w:eastAsia="宋体" w:hAnsi="宋体" w:hint="eastAsia"/>
          <w:color w:val="000000" w:themeColor="text1"/>
          <w:sz w:val="24"/>
        </w:rPr>
        <w:t>无缝对接，内容按照指南、规范、共识、解读等方式组织，并提供全文。</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循证文献库：提供循证文献数据库，内容按照病因、预后、诊断、治疗、系统评价、队列研究、随机对照、病例研究等方式组织，并提供全文。</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病例文献库：提供病例文献数据库，内容按照病因、预后、诊断、治疗、多例报告、个案报告、病例分析、文献复习、循证病例、误诊误治等方式组织，并提供全文。</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中医药库：中医病症库1300条以上、中医方剂库6万条以上、中草药库：8000条以上、中医病案40000条以上。</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中西医知识互联互通：针对疾病的各种疗法，实现中医和西医知识互联互通，方便临床医生及时了解中西医诊疗方案。</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临床诊疗知识与视频互联互通：临床诊疗知识库与医学视频</w:t>
      </w:r>
      <w:proofErr w:type="gramStart"/>
      <w:r>
        <w:rPr>
          <w:rFonts w:ascii="宋体" w:eastAsia="宋体" w:hAnsi="宋体" w:hint="eastAsia"/>
          <w:color w:val="000000" w:themeColor="text1"/>
          <w:sz w:val="24"/>
        </w:rPr>
        <w:t>库知识</w:t>
      </w:r>
      <w:proofErr w:type="gramEnd"/>
      <w:r>
        <w:rPr>
          <w:rFonts w:ascii="宋体" w:eastAsia="宋体" w:hAnsi="宋体" w:hint="eastAsia"/>
          <w:color w:val="000000" w:themeColor="text1"/>
          <w:sz w:val="24"/>
        </w:rPr>
        <w:t>互联互通，临床医生在查看临床诊疗知识库的知识词条时，能够通过视频互联互通链接直接查看</w:t>
      </w:r>
      <w:proofErr w:type="gramStart"/>
      <w:r>
        <w:rPr>
          <w:rFonts w:ascii="宋体" w:eastAsia="宋体" w:hAnsi="宋体" w:hint="eastAsia"/>
          <w:color w:val="000000" w:themeColor="text1"/>
          <w:sz w:val="24"/>
        </w:rPr>
        <w:t>该知识</w:t>
      </w:r>
      <w:proofErr w:type="gramEnd"/>
      <w:r>
        <w:rPr>
          <w:rFonts w:ascii="宋体" w:eastAsia="宋体" w:hAnsi="宋体" w:hint="eastAsia"/>
          <w:color w:val="000000" w:themeColor="text1"/>
          <w:sz w:val="24"/>
        </w:rPr>
        <w:t>点的相关视频。</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屏幕划词：对于镜像版临床诊疗知识库，医生可以通过屏幕划词，可以将所划词作为关键字，列出相关的知识内容。</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检索功能：可以快速检索和高级检索，也可以实现跨库检索，同时检索疾病、检查、药品、文献、中医药和视频，也可实现：</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1.通过疾病名称、症状、ICD-10号等检索疾病，可通过鉴别诊断、并发症等查找相关疾病；</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2.通过检查名称、检查适应症等查找检查；</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3.通过药品名称、适应症、禁忌症等查找药品；</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4.通过关键词查找指南、循证文献、指南文献内容。</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导航功能</w:t>
      </w:r>
      <w:r>
        <w:rPr>
          <w:rFonts w:ascii="宋体" w:eastAsia="宋体" w:hAnsi="宋体" w:hint="eastAsia"/>
          <w:color w:val="000000" w:themeColor="text1"/>
          <w:sz w:val="24"/>
        </w:rPr>
        <w:tab/>
        <w:t>1.疾病知识可根据科室、ICD-10、首字母等方式浏览疾病；</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2.药品知识可根据药理作用、首字母等方式浏览药品；</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3.检查知识可根据检查方式、首字母等方式浏览检查；</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4.指南、循证文献、病例</w:t>
      </w:r>
      <w:proofErr w:type="gramStart"/>
      <w:r>
        <w:rPr>
          <w:rFonts w:ascii="宋体" w:eastAsia="宋体" w:hAnsi="宋体" w:hint="eastAsia"/>
          <w:color w:val="000000" w:themeColor="text1"/>
          <w:sz w:val="24"/>
        </w:rPr>
        <w:t>文献库可根据</w:t>
      </w:r>
      <w:proofErr w:type="gramEnd"/>
      <w:r>
        <w:rPr>
          <w:rFonts w:ascii="宋体" w:eastAsia="宋体" w:hAnsi="宋体" w:hint="eastAsia"/>
          <w:color w:val="000000" w:themeColor="text1"/>
          <w:sz w:val="24"/>
        </w:rPr>
        <w:t>特定的导航方式浏览。</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展示功能</w:t>
      </w:r>
      <w:r>
        <w:rPr>
          <w:rFonts w:ascii="宋体" w:eastAsia="宋体" w:hAnsi="宋体" w:hint="eastAsia"/>
          <w:color w:val="000000" w:themeColor="text1"/>
          <w:sz w:val="24"/>
        </w:rPr>
        <w:tab/>
        <w:t>1.疾病、检查、药品、文献等能显示相应内容；</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2.提供全文下载功能，可下载查看全文；</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lastRenderedPageBreak/>
        <w:t>3.提供疾病、症状、检查、药品等内容的推荐功能。</w:t>
      </w:r>
    </w:p>
    <w:p w:rsidR="009B0A98" w:rsidRDefault="009B0A98" w:rsidP="009B0A98">
      <w:pPr>
        <w:spacing w:line="360" w:lineRule="auto"/>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词表推</w:t>
      </w:r>
    </w:p>
    <w:p w:rsidR="009B0A98" w:rsidRDefault="009B0A98" w:rsidP="009B0A98">
      <w:pPr>
        <w:spacing w:line="360" w:lineRule="auto"/>
        <w:ind w:firstLineChars="200" w:firstLine="480"/>
        <w:rPr>
          <w:rFonts w:ascii="宋体" w:eastAsia="宋体" w:hAnsi="宋体" w:hint="eastAsia"/>
          <w:color w:val="000000" w:themeColor="text1"/>
          <w:sz w:val="24"/>
        </w:rPr>
      </w:pPr>
      <w:proofErr w:type="gramStart"/>
      <w:r>
        <w:rPr>
          <w:rFonts w:ascii="宋体" w:eastAsia="宋体" w:hAnsi="宋体" w:hint="eastAsia"/>
          <w:color w:val="000000" w:themeColor="text1"/>
          <w:sz w:val="24"/>
        </w:rPr>
        <w:t>荐</w:t>
      </w:r>
      <w:proofErr w:type="gramEnd"/>
      <w:r>
        <w:rPr>
          <w:rFonts w:ascii="宋体" w:eastAsia="宋体" w:hAnsi="宋体" w:hint="eastAsia"/>
          <w:color w:val="000000" w:themeColor="text1"/>
          <w:sz w:val="24"/>
        </w:rPr>
        <w:t>功能</w:t>
      </w:r>
      <w:r>
        <w:rPr>
          <w:rFonts w:ascii="宋体" w:eastAsia="宋体" w:hAnsi="宋体" w:hint="eastAsia"/>
          <w:color w:val="000000" w:themeColor="text1"/>
          <w:sz w:val="24"/>
        </w:rPr>
        <w:tab/>
        <w:t xml:space="preserve"> 在疾病库、检查库、药品库、文献库和中医药库中检索相关内容时，检索窗口会自动显示与检索</w:t>
      </w:r>
      <w:proofErr w:type="gramStart"/>
      <w:r>
        <w:rPr>
          <w:rFonts w:ascii="宋体" w:eastAsia="宋体" w:hAnsi="宋体" w:hint="eastAsia"/>
          <w:color w:val="000000" w:themeColor="text1"/>
          <w:sz w:val="24"/>
        </w:rPr>
        <w:t>词相关</w:t>
      </w:r>
      <w:proofErr w:type="gramEnd"/>
      <w:r>
        <w:rPr>
          <w:rFonts w:ascii="宋体" w:eastAsia="宋体" w:hAnsi="宋体" w:hint="eastAsia"/>
          <w:color w:val="000000" w:themeColor="text1"/>
          <w:sz w:val="24"/>
        </w:rPr>
        <w:t>的词表，方便临床医护人员检索。</w:t>
      </w:r>
    </w:p>
    <w:p w:rsidR="009B0A98" w:rsidRDefault="009B0A98" w:rsidP="009B0A98">
      <w:pPr>
        <w:pStyle w:val="4"/>
        <w:rPr>
          <w:rFonts w:ascii="宋体" w:eastAsia="宋体" w:hAnsi="宋体" w:hint="eastAsia"/>
          <w:color w:val="000000" w:themeColor="text1"/>
        </w:rPr>
      </w:pPr>
      <w:bookmarkStart w:id="249" w:name="_Toc492399180"/>
      <w:bookmarkStart w:id="250" w:name="_Toc492397134"/>
      <w:bookmarkStart w:id="251" w:name="_Toc475715018"/>
      <w:bookmarkStart w:id="252" w:name="_Toc462849816"/>
      <w:r>
        <w:rPr>
          <w:rFonts w:ascii="宋体" w:eastAsia="宋体" w:hAnsi="宋体" w:hint="eastAsia"/>
          <w:color w:val="000000" w:themeColor="text1"/>
        </w:rPr>
        <w:t>4.1.9.9、分级诊疗监管</w:t>
      </w:r>
      <w:bookmarkEnd w:id="249"/>
      <w:bookmarkEnd w:id="250"/>
      <w:bookmarkEnd w:id="251"/>
      <w:bookmarkEnd w:id="252"/>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通过采集区域内分级诊疗业务过程中所产生的业务数据进行汇总分析，形成对双向转诊、远程专业诊断、应急指挥等业务的实时监管报表，为各级卫生主管部门和各级医疗机构领导提供WEB版、移动端线上快速监控分级诊疗业务全过程的工具和手段。</w:t>
      </w:r>
    </w:p>
    <w:p w:rsidR="009B0A98" w:rsidRDefault="009B0A98" w:rsidP="009B0A98">
      <w:pPr>
        <w:pStyle w:val="4"/>
        <w:rPr>
          <w:rFonts w:ascii="宋体" w:eastAsia="宋体" w:hAnsi="宋体" w:hint="eastAsia"/>
          <w:color w:val="000000" w:themeColor="text1"/>
        </w:rPr>
      </w:pPr>
      <w:bookmarkStart w:id="253" w:name="_Toc492399181"/>
      <w:bookmarkStart w:id="254" w:name="_Toc492397135"/>
      <w:bookmarkStart w:id="255" w:name="_Toc475715019"/>
      <w:bookmarkStart w:id="256" w:name="_Toc469040077"/>
      <w:r>
        <w:rPr>
          <w:rFonts w:ascii="宋体" w:eastAsia="宋体" w:hAnsi="宋体" w:hint="eastAsia"/>
          <w:color w:val="000000" w:themeColor="text1"/>
        </w:rPr>
        <w:t>4.1.9.10、门户网站</w:t>
      </w:r>
      <w:bookmarkEnd w:id="253"/>
      <w:bookmarkEnd w:id="254"/>
      <w:bookmarkEnd w:id="255"/>
      <w:bookmarkEnd w:id="256"/>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在平台采集各类数据的基础上，通过应用门户提供的网站拓展系统应用的空间和用户统一入口登录，应用门户基于不同的角色和权限、个性化信息、知识、服务和应用，该门户网站基于WEB浏览器，将不同应用服务、后端系统、服务和信息等内容集成到一个功能强大的门户服务中。许昌市分级诊疗服务平台门户网站提供了一个基于应用交互、信息安全的快捷工作环境。系统提供的服务包括首页板块、单点登录、专题板块、后台管理等模块。</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首页板块：</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提供各信息板块和各分级诊疗业务子系统的统一登录入口，实现各业务系统单点登录，</w:t>
      </w:r>
      <w:proofErr w:type="gramStart"/>
      <w:r>
        <w:rPr>
          <w:rFonts w:ascii="宋体" w:eastAsia="宋体" w:hAnsi="宋体" w:hint="eastAsia"/>
          <w:color w:val="000000" w:themeColor="text1"/>
          <w:sz w:val="24"/>
          <w:szCs w:val="24"/>
        </w:rPr>
        <w:t>如转检服务</w:t>
      </w:r>
      <w:proofErr w:type="gramEnd"/>
      <w:r>
        <w:rPr>
          <w:rFonts w:ascii="宋体" w:eastAsia="宋体" w:hAnsi="宋体" w:hint="eastAsia"/>
          <w:color w:val="000000" w:themeColor="text1"/>
          <w:sz w:val="24"/>
          <w:szCs w:val="24"/>
        </w:rPr>
        <w:t>、转诊服务、远程会诊服务、远程心电诊断服务、远程影像诊断服务、远程病理诊断服务等入口连接。</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单点登入登出</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为各业务协同应用提供技术接口规范，实现用户一次登录，能够根据权限进入各个协同业务系统中。</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专题板块：</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提供专题板块显示页面，对应于通知公告、新闻动态、专家介绍、技术专题、健康咨询、政策法规、应用系统、工作动态等不同的板块内容显示专题板块信息。</w:t>
      </w:r>
    </w:p>
    <w:p w:rsidR="009B0A98" w:rsidRDefault="009B0A98" w:rsidP="00DA29DD">
      <w:pPr>
        <w:pStyle w:val="ad"/>
        <w:numPr>
          <w:ilvl w:val="0"/>
          <w:numId w:val="24"/>
        </w:numPr>
        <w:spacing w:line="360" w:lineRule="auto"/>
        <w:ind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lastRenderedPageBreak/>
        <w:t>后台管理：</w:t>
      </w:r>
    </w:p>
    <w:p w:rsidR="009B0A98" w:rsidRDefault="009B0A98" w:rsidP="009B0A98">
      <w:pPr>
        <w:jc w:val="left"/>
        <w:rPr>
          <w:rFonts w:ascii="宋体" w:eastAsia="宋体" w:hAnsi="宋体" w:hint="eastAsia"/>
          <w:color w:val="000000" w:themeColor="text1"/>
          <w:sz w:val="24"/>
          <w:szCs w:val="24"/>
        </w:rPr>
      </w:pPr>
      <w:r>
        <w:rPr>
          <w:rFonts w:ascii="宋体" w:eastAsia="宋体" w:hAnsi="宋体" w:hint="eastAsia"/>
          <w:color w:val="000000" w:themeColor="text1"/>
          <w:sz w:val="24"/>
          <w:szCs w:val="24"/>
        </w:rPr>
        <w:t>提供首页和不同板块的后台维护功能，为网站操作人员用户提供增加、删除、修改、保存、提交等功能；提供管理员审批功能，对于已经提交的信息进行审核发布；提供日志管理功能，对后台操作进行记录。</w:t>
      </w:r>
    </w:p>
    <w:p w:rsidR="009B0A98" w:rsidRDefault="009B0A98" w:rsidP="009B0A98">
      <w:pPr>
        <w:pStyle w:val="3"/>
        <w:rPr>
          <w:rFonts w:ascii="宋体" w:eastAsia="宋体" w:hAnsi="宋体" w:hint="eastAsia"/>
          <w:color w:val="000000" w:themeColor="text1"/>
        </w:rPr>
      </w:pPr>
      <w:bookmarkStart w:id="257" w:name="_Toc497316095"/>
      <w:r>
        <w:rPr>
          <w:rFonts w:ascii="宋体" w:eastAsia="宋体" w:hAnsi="宋体" w:hint="eastAsia"/>
          <w:color w:val="000000" w:themeColor="text1"/>
        </w:rPr>
        <w:t>4.1.10、医疗机构实施环境要求</w:t>
      </w:r>
      <w:bookmarkEnd w:id="257"/>
    </w:p>
    <w:p w:rsidR="009B0A98" w:rsidRDefault="009B0A98" w:rsidP="009B0A98">
      <w:pPr>
        <w:pStyle w:val="4"/>
        <w:rPr>
          <w:rFonts w:ascii="宋体" w:eastAsia="宋体" w:hAnsi="宋体" w:hint="eastAsia"/>
          <w:color w:val="000000" w:themeColor="text1"/>
        </w:rPr>
      </w:pPr>
      <w:bookmarkStart w:id="258" w:name="_Toc492399183"/>
      <w:bookmarkStart w:id="259" w:name="_Toc492397137"/>
      <w:bookmarkStart w:id="260" w:name="_Toc475715026"/>
      <w:bookmarkStart w:id="261" w:name="_Toc469040104"/>
      <w:r>
        <w:rPr>
          <w:rFonts w:ascii="宋体" w:eastAsia="宋体" w:hAnsi="宋体" w:hint="eastAsia"/>
          <w:color w:val="000000" w:themeColor="text1"/>
        </w:rPr>
        <w:t>4.1.10.1、医疗机构网络部署图</w:t>
      </w:r>
      <w:bookmarkEnd w:id="258"/>
      <w:bookmarkEnd w:id="259"/>
      <w:bookmarkEnd w:id="260"/>
      <w:bookmarkEnd w:id="261"/>
    </w:p>
    <w:p w:rsidR="009B0A98" w:rsidRDefault="009B0A98" w:rsidP="009B0A98">
      <w:pPr>
        <w:rPr>
          <w:rFonts w:ascii="宋体" w:eastAsia="宋体" w:hAnsi="宋体" w:hint="eastAsia"/>
          <w:color w:val="000000" w:themeColor="text1"/>
        </w:rPr>
      </w:pPr>
      <w:r>
        <w:rPr>
          <w:rFonts w:ascii="宋体" w:eastAsia="宋体" w:hAnsi="宋体"/>
          <w:noProof/>
          <w:color w:val="000000" w:themeColor="text1"/>
        </w:rPr>
        <w:drawing>
          <wp:inline distT="0" distB="0" distL="0" distR="0" wp14:anchorId="0909EC2F" wp14:editId="5CB6718F">
            <wp:extent cx="5273040" cy="25069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040" cy="2506980"/>
                    </a:xfrm>
                    <a:prstGeom prst="rect">
                      <a:avLst/>
                    </a:prstGeom>
                    <a:noFill/>
                    <a:ln>
                      <a:noFill/>
                    </a:ln>
                  </pic:spPr>
                </pic:pic>
              </a:graphicData>
            </a:graphic>
          </wp:inline>
        </w:drawing>
      </w:r>
    </w:p>
    <w:p w:rsidR="009B0A98" w:rsidRDefault="009B0A98" w:rsidP="009B0A98">
      <w:pPr>
        <w:pStyle w:val="4"/>
        <w:rPr>
          <w:rFonts w:ascii="宋体" w:eastAsia="宋体" w:hAnsi="宋体" w:hint="eastAsia"/>
          <w:color w:val="000000" w:themeColor="text1"/>
        </w:rPr>
      </w:pPr>
      <w:bookmarkStart w:id="262" w:name="_Toc492399184"/>
      <w:bookmarkStart w:id="263" w:name="_Toc492397138"/>
      <w:bookmarkStart w:id="264" w:name="_Toc475715027"/>
      <w:bookmarkStart w:id="265" w:name="_Toc469040105"/>
      <w:r>
        <w:rPr>
          <w:rFonts w:ascii="宋体" w:eastAsia="宋体" w:hAnsi="宋体" w:hint="eastAsia"/>
          <w:color w:val="000000" w:themeColor="text1"/>
        </w:rPr>
        <w:t>4.1.10.2、网络部署说明</w:t>
      </w:r>
      <w:bookmarkEnd w:id="262"/>
      <w:bookmarkEnd w:id="263"/>
      <w:bookmarkEnd w:id="264"/>
      <w:bookmarkEnd w:id="265"/>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1、许昌市三级救治网络信息平台数据中心与市级救治中心、县级救治分中心、乡级救治网点之间通过“河南省远程医学许昌分中心”医疗卫生专网进行连接。</w:t>
      </w:r>
    </w:p>
    <w:p w:rsidR="009B0A98" w:rsidRDefault="009B0A98" w:rsidP="009B0A98">
      <w:pPr>
        <w:pStyle w:val="ad"/>
        <w:spacing w:line="360" w:lineRule="auto"/>
        <w:ind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2、医疗卫生专网分别接入市级救治中心、县级救治分中心、乡级救治网点机房，通过在防火墙上配置路由规则，实现各医院内部网络与许昌市三级救治网络信息平台数据中心网路之间的通信。</w:t>
      </w:r>
    </w:p>
    <w:p w:rsidR="009B0A98" w:rsidRDefault="009B0A98" w:rsidP="009B0A98">
      <w:pPr>
        <w:pStyle w:val="ad"/>
        <w:spacing w:line="360" w:lineRule="auto"/>
        <w:ind w:firstLine="480"/>
        <w:rPr>
          <w:rFonts w:ascii="宋体" w:eastAsia="宋体" w:hAnsi="宋体" w:hint="eastAsia"/>
          <w:color w:val="000000" w:themeColor="text1"/>
          <w:szCs w:val="24"/>
        </w:rPr>
      </w:pPr>
      <w:r>
        <w:rPr>
          <w:rFonts w:ascii="宋体" w:eastAsia="宋体" w:hAnsi="宋体" w:hint="eastAsia"/>
          <w:color w:val="000000" w:themeColor="text1"/>
          <w:sz w:val="24"/>
          <w:szCs w:val="24"/>
        </w:rPr>
        <w:t>3、在乡镇卫生院网络入口处配置双WAN口路由器，其中一个WAN接入医院原有接入网络，另外一个WAN口接入本次的卫生专网，从而实现医院内部网络与许昌市三级救治网络信息平台数据中心网路之间的通信。</w:t>
      </w:r>
    </w:p>
    <w:p w:rsidR="009B0A98" w:rsidRDefault="009B0A98" w:rsidP="009B0A98">
      <w:pPr>
        <w:pStyle w:val="4"/>
        <w:rPr>
          <w:rFonts w:ascii="宋体" w:eastAsia="宋体" w:hAnsi="宋体" w:hint="eastAsia"/>
          <w:color w:val="000000" w:themeColor="text1"/>
        </w:rPr>
      </w:pPr>
      <w:bookmarkStart w:id="266" w:name="_Toc492399185"/>
      <w:bookmarkStart w:id="267" w:name="_Toc492397139"/>
      <w:bookmarkStart w:id="268" w:name="_Toc475715028"/>
      <w:bookmarkStart w:id="269" w:name="_Toc469040106"/>
      <w:r>
        <w:rPr>
          <w:rFonts w:ascii="宋体" w:eastAsia="宋体" w:hAnsi="宋体" w:hint="eastAsia"/>
          <w:color w:val="000000" w:themeColor="text1"/>
        </w:rPr>
        <w:lastRenderedPageBreak/>
        <w:t>4.1.10.3、工作站部署位置及功能说明</w:t>
      </w:r>
      <w:bookmarkEnd w:id="266"/>
      <w:bookmarkEnd w:id="267"/>
      <w:bookmarkEnd w:id="268"/>
      <w:bookmarkEnd w:id="269"/>
    </w:p>
    <w:p w:rsidR="009B0A98" w:rsidRDefault="009B0A98" w:rsidP="009B0A98">
      <w:pPr>
        <w:pStyle w:val="ad"/>
        <w:spacing w:line="360" w:lineRule="auto"/>
        <w:ind w:firstLine="482"/>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1、市级救治中心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2374"/>
        <w:gridCol w:w="2162"/>
        <w:gridCol w:w="3267"/>
      </w:tblGrid>
      <w:tr w:rsidR="009B0A98" w:rsidTr="009B0A98">
        <w:tc>
          <w:tcPr>
            <w:tcW w:w="297"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编号</w:t>
            </w:r>
          </w:p>
        </w:tc>
        <w:tc>
          <w:tcPr>
            <w:tcW w:w="1431"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工作站名称</w:t>
            </w:r>
          </w:p>
        </w:tc>
        <w:tc>
          <w:tcPr>
            <w:tcW w:w="1303"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部署位置</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功能说明</w:t>
            </w:r>
          </w:p>
        </w:tc>
      </w:tr>
      <w:tr w:rsidR="009B0A98" w:rsidTr="009B0A98">
        <w:tc>
          <w:tcPr>
            <w:tcW w:w="297"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1</w:t>
            </w:r>
          </w:p>
        </w:tc>
        <w:tc>
          <w:tcPr>
            <w:tcW w:w="1431"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远程心电诊断工作站</w:t>
            </w:r>
          </w:p>
        </w:tc>
        <w:tc>
          <w:tcPr>
            <w:tcW w:w="1303"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远程心电诊断中心</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对基层医疗机构申请的心电图进行远程诊断，出具报告</w:t>
            </w:r>
          </w:p>
        </w:tc>
      </w:tr>
      <w:tr w:rsidR="009B0A98" w:rsidTr="009B0A98">
        <w:tc>
          <w:tcPr>
            <w:tcW w:w="297"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2</w:t>
            </w:r>
          </w:p>
        </w:tc>
        <w:tc>
          <w:tcPr>
            <w:tcW w:w="1431"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远程影像诊断工作站</w:t>
            </w:r>
          </w:p>
        </w:tc>
        <w:tc>
          <w:tcPr>
            <w:tcW w:w="1303"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远程影像诊断中心</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对基层医疗机构申请的影像进行远程诊断，出具报告</w:t>
            </w:r>
          </w:p>
        </w:tc>
      </w:tr>
      <w:tr w:rsidR="009B0A98" w:rsidTr="009B0A98">
        <w:tc>
          <w:tcPr>
            <w:tcW w:w="297"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3</w:t>
            </w:r>
          </w:p>
        </w:tc>
        <w:tc>
          <w:tcPr>
            <w:tcW w:w="1431"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远程会诊工作站</w:t>
            </w:r>
          </w:p>
        </w:tc>
        <w:tc>
          <w:tcPr>
            <w:tcW w:w="1303"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远程问诊中心</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用于对基层临床医生远程问诊答复，出具治疗建议</w:t>
            </w:r>
          </w:p>
        </w:tc>
      </w:tr>
      <w:tr w:rsidR="009B0A98" w:rsidTr="009B0A98">
        <w:tc>
          <w:tcPr>
            <w:tcW w:w="297"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4</w:t>
            </w:r>
          </w:p>
        </w:tc>
        <w:tc>
          <w:tcPr>
            <w:tcW w:w="1431"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转诊、</w:t>
            </w:r>
            <w:proofErr w:type="gramStart"/>
            <w:r>
              <w:rPr>
                <w:rFonts w:ascii="宋体" w:eastAsia="宋体" w:hAnsi="宋体" w:hint="eastAsia"/>
                <w:color w:val="000000" w:themeColor="text1"/>
                <w:sz w:val="24"/>
                <w:szCs w:val="24"/>
              </w:rPr>
              <w:t>转检分</w:t>
            </w:r>
            <w:proofErr w:type="gramEnd"/>
            <w:r>
              <w:rPr>
                <w:rFonts w:ascii="宋体" w:eastAsia="宋体" w:hAnsi="宋体" w:hint="eastAsia"/>
                <w:color w:val="000000" w:themeColor="text1"/>
                <w:sz w:val="24"/>
                <w:szCs w:val="24"/>
              </w:rPr>
              <w:t>诊工作站</w:t>
            </w:r>
          </w:p>
        </w:tc>
        <w:tc>
          <w:tcPr>
            <w:tcW w:w="1303"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科室分诊台</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用于对基层医疗机构申请的转诊、</w:t>
            </w:r>
            <w:proofErr w:type="gramStart"/>
            <w:r>
              <w:rPr>
                <w:rFonts w:ascii="宋体" w:eastAsia="宋体" w:hAnsi="宋体" w:hint="eastAsia"/>
                <w:color w:val="000000" w:themeColor="text1"/>
                <w:sz w:val="24"/>
                <w:szCs w:val="24"/>
              </w:rPr>
              <w:t>转检预约</w:t>
            </w:r>
            <w:proofErr w:type="gramEnd"/>
            <w:r>
              <w:rPr>
                <w:rFonts w:ascii="宋体" w:eastAsia="宋体" w:hAnsi="宋体" w:hint="eastAsia"/>
                <w:color w:val="000000" w:themeColor="text1"/>
                <w:sz w:val="24"/>
                <w:szCs w:val="24"/>
              </w:rPr>
              <w:t>进行确认</w:t>
            </w:r>
          </w:p>
        </w:tc>
      </w:tr>
      <w:tr w:rsidR="009B0A98" w:rsidTr="009B0A98">
        <w:tc>
          <w:tcPr>
            <w:tcW w:w="297"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5</w:t>
            </w:r>
          </w:p>
        </w:tc>
        <w:tc>
          <w:tcPr>
            <w:tcW w:w="1431"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区域检验工作站</w:t>
            </w:r>
          </w:p>
        </w:tc>
        <w:tc>
          <w:tcPr>
            <w:tcW w:w="1303"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区域检验中心</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接收基层医疗机构申请的检验，发送检验报告</w:t>
            </w:r>
          </w:p>
        </w:tc>
      </w:tr>
      <w:tr w:rsidR="009B0A98" w:rsidTr="009B0A98">
        <w:trPr>
          <w:trHeight w:val="510"/>
        </w:trPr>
        <w:tc>
          <w:tcPr>
            <w:tcW w:w="297"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5</w:t>
            </w:r>
          </w:p>
        </w:tc>
        <w:tc>
          <w:tcPr>
            <w:tcW w:w="1431"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急诊工作站</w:t>
            </w:r>
          </w:p>
        </w:tc>
        <w:tc>
          <w:tcPr>
            <w:tcW w:w="1303"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急诊中心</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接收基层医疗机构上传的急诊申请</w:t>
            </w:r>
          </w:p>
        </w:tc>
      </w:tr>
      <w:tr w:rsidR="009B0A98" w:rsidTr="009B0A98">
        <w:trPr>
          <w:trHeight w:val="435"/>
        </w:trPr>
        <w:tc>
          <w:tcPr>
            <w:tcW w:w="297"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7</w:t>
            </w:r>
          </w:p>
        </w:tc>
        <w:tc>
          <w:tcPr>
            <w:tcW w:w="1431"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示教</w:t>
            </w:r>
          </w:p>
        </w:tc>
        <w:tc>
          <w:tcPr>
            <w:tcW w:w="1303"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示教中心</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用于手术示教的录播和直播</w:t>
            </w:r>
          </w:p>
        </w:tc>
      </w:tr>
    </w:tbl>
    <w:p w:rsidR="009B0A98" w:rsidRDefault="009B0A98" w:rsidP="009B0A98">
      <w:pPr>
        <w:pStyle w:val="ad"/>
        <w:spacing w:line="360" w:lineRule="auto"/>
        <w:ind w:firstLine="482"/>
        <w:rPr>
          <w:rFonts w:ascii="宋体" w:eastAsia="宋体" w:hAnsi="宋体" w:hint="eastAsia"/>
          <w:b/>
          <w:color w:val="000000" w:themeColor="text1"/>
          <w:sz w:val="24"/>
          <w:szCs w:val="24"/>
        </w:rPr>
      </w:pPr>
    </w:p>
    <w:p w:rsidR="009B0A98" w:rsidRDefault="009B0A98" w:rsidP="009B0A98">
      <w:pPr>
        <w:pStyle w:val="ad"/>
        <w:spacing w:line="360" w:lineRule="auto"/>
        <w:ind w:firstLine="482"/>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2、县级救治分中心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2721"/>
        <w:gridCol w:w="1684"/>
        <w:gridCol w:w="3269"/>
      </w:tblGrid>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编号</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工作站名称</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部署位置</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功能说明</w:t>
            </w:r>
          </w:p>
        </w:tc>
      </w:tr>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1</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心电申请工作站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心电图室</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用于向市级救治中心发送心电诊断申请，接收诊断报告</w:t>
            </w:r>
          </w:p>
        </w:tc>
      </w:tr>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2</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影像申请工作站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放射科</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用于向市级救治中心发送影像诊断申请，接收诊断报告</w:t>
            </w:r>
          </w:p>
        </w:tc>
      </w:tr>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3</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远程会诊申请工作站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临床科室</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用于向市级救治中心发送问诊申请，接收诊疗建议</w:t>
            </w:r>
          </w:p>
        </w:tc>
      </w:tr>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4</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转诊、转检、急诊工作站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临床科室</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用于转诊、转检、急诊申请</w:t>
            </w:r>
          </w:p>
        </w:tc>
      </w:tr>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lastRenderedPageBreak/>
              <w:t>5</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区域检验工作站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检验科</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用于向市级救治中心发送检验申请，接收检验报告</w:t>
            </w:r>
          </w:p>
        </w:tc>
      </w:tr>
      <w:tr w:rsidR="009B0A98" w:rsidTr="009B0A98">
        <w:trPr>
          <w:trHeight w:val="510"/>
        </w:trPr>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6</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远程教育工作站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示教学习室</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用于学习市级救治中心提供的手术示教、医学图书、医学视频资料</w:t>
            </w:r>
          </w:p>
        </w:tc>
      </w:tr>
      <w:tr w:rsidR="009B0A98" w:rsidTr="009B0A98">
        <w:trPr>
          <w:trHeight w:val="435"/>
        </w:trPr>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7</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代收费工作站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收费室</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w:t>
            </w:r>
            <w:proofErr w:type="gramStart"/>
            <w:r>
              <w:rPr>
                <w:rFonts w:ascii="宋体" w:eastAsia="宋体" w:hAnsi="宋体" w:hint="eastAsia"/>
                <w:color w:val="000000" w:themeColor="text1"/>
                <w:sz w:val="24"/>
                <w:szCs w:val="24"/>
              </w:rPr>
              <w:t>转检代</w:t>
            </w:r>
            <w:proofErr w:type="gramEnd"/>
            <w:r>
              <w:rPr>
                <w:rFonts w:ascii="宋体" w:eastAsia="宋体" w:hAnsi="宋体" w:hint="eastAsia"/>
                <w:color w:val="000000" w:themeColor="text1"/>
                <w:sz w:val="24"/>
                <w:szCs w:val="24"/>
              </w:rPr>
              <w:t>收费</w:t>
            </w:r>
          </w:p>
        </w:tc>
      </w:tr>
    </w:tbl>
    <w:p w:rsidR="009B0A98" w:rsidRDefault="009B0A98" w:rsidP="009B0A98">
      <w:pPr>
        <w:pStyle w:val="ad"/>
        <w:spacing w:line="360" w:lineRule="auto"/>
        <w:ind w:firstLine="482"/>
        <w:rPr>
          <w:rFonts w:ascii="宋体" w:eastAsia="宋体" w:hAnsi="宋体" w:hint="eastAsia"/>
          <w:b/>
          <w:color w:val="000000" w:themeColor="text1"/>
          <w:sz w:val="24"/>
          <w:szCs w:val="24"/>
        </w:rPr>
      </w:pPr>
    </w:p>
    <w:p w:rsidR="009B0A98" w:rsidRDefault="009B0A98" w:rsidP="009B0A98">
      <w:pPr>
        <w:pStyle w:val="ad"/>
        <w:spacing w:line="360" w:lineRule="auto"/>
        <w:ind w:firstLine="482"/>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3、乡级救治网点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2721"/>
        <w:gridCol w:w="1684"/>
        <w:gridCol w:w="3269"/>
      </w:tblGrid>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编号</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工作站名称</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部署位置</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功能说明</w:t>
            </w:r>
          </w:p>
        </w:tc>
      </w:tr>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1</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spacing w:line="360" w:lineRule="auto"/>
              <w:rPr>
                <w:rFonts w:ascii="宋体" w:eastAsia="宋体" w:hAnsi="宋体" w:hint="eastAsia"/>
                <w:color w:val="000000" w:themeColor="text1"/>
                <w:sz w:val="24"/>
                <w:szCs w:val="24"/>
              </w:rPr>
            </w:pPr>
            <w:r>
              <w:rPr>
                <w:rFonts w:ascii="宋体" w:eastAsia="宋体" w:hAnsi="宋体" w:hint="eastAsia"/>
                <w:color w:val="000000" w:themeColor="text1"/>
                <w:sz w:val="24"/>
                <w:szCs w:val="24"/>
              </w:rPr>
              <w:t>心电申请工作站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心电图室</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用于向市级救治中心发送心电诊断申请，接收诊断报告</w:t>
            </w:r>
          </w:p>
        </w:tc>
      </w:tr>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2</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影像申请工作站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放射科</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用于向市级救治中心发送影像诊断申请，接收诊断报告</w:t>
            </w:r>
          </w:p>
        </w:tc>
      </w:tr>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3</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远程会诊申请工作站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临床科室</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用于向市级救治中心发送问诊申请，接收诊疗建议</w:t>
            </w:r>
          </w:p>
        </w:tc>
      </w:tr>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4</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转诊、转检、急诊工作站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临床科室</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用于转诊、转检、急诊申请</w:t>
            </w:r>
          </w:p>
        </w:tc>
      </w:tr>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5</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区域检验工作站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检验科</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用于向市级救治中心发送检验申请，接收检验报告</w:t>
            </w:r>
          </w:p>
        </w:tc>
      </w:tr>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6</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远程教育工作站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示教学习室</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用于学习市级救治中心提供的手术示教、医学图书、医学视频资料</w:t>
            </w:r>
          </w:p>
        </w:tc>
      </w:tr>
      <w:tr w:rsidR="009B0A98" w:rsidTr="009B0A98">
        <w:tc>
          <w:tcPr>
            <w:tcW w:w="37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7</w:t>
            </w:r>
          </w:p>
        </w:tc>
        <w:tc>
          <w:tcPr>
            <w:tcW w:w="164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代收费工作站</w:t>
            </w:r>
          </w:p>
        </w:tc>
        <w:tc>
          <w:tcPr>
            <w:tcW w:w="1015"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收费室</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9B0A98" w:rsidRDefault="009B0A98">
            <w:pPr>
              <w:pStyle w:val="ad"/>
              <w:spacing w:line="360" w:lineRule="auto"/>
              <w:ind w:firstLineChars="0" w:firstLine="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用于</w:t>
            </w:r>
            <w:proofErr w:type="gramStart"/>
            <w:r>
              <w:rPr>
                <w:rFonts w:ascii="宋体" w:eastAsia="宋体" w:hAnsi="宋体" w:hint="eastAsia"/>
                <w:color w:val="000000" w:themeColor="text1"/>
                <w:sz w:val="24"/>
                <w:szCs w:val="24"/>
              </w:rPr>
              <w:t>转检代</w:t>
            </w:r>
            <w:proofErr w:type="gramEnd"/>
            <w:r>
              <w:rPr>
                <w:rFonts w:ascii="宋体" w:eastAsia="宋体" w:hAnsi="宋体" w:hint="eastAsia"/>
                <w:color w:val="000000" w:themeColor="text1"/>
                <w:sz w:val="24"/>
                <w:szCs w:val="24"/>
              </w:rPr>
              <w:t>收费</w:t>
            </w:r>
          </w:p>
        </w:tc>
      </w:tr>
    </w:tbl>
    <w:p w:rsidR="009B0A98" w:rsidRDefault="009B0A98" w:rsidP="009B0A98">
      <w:pPr>
        <w:jc w:val="left"/>
        <w:rPr>
          <w:rFonts w:ascii="宋体" w:eastAsia="宋体" w:hAnsi="宋体" w:hint="eastAsia"/>
          <w:color w:val="000000" w:themeColor="text1"/>
        </w:rPr>
      </w:pPr>
    </w:p>
    <w:p w:rsidR="009B0A98" w:rsidRDefault="009B0A98" w:rsidP="009B0A98">
      <w:pPr>
        <w:pStyle w:val="2"/>
        <w:rPr>
          <w:rFonts w:ascii="宋体" w:eastAsia="宋体" w:hAnsi="宋体" w:hint="eastAsia"/>
          <w:b/>
          <w:bCs/>
          <w:color w:val="000000" w:themeColor="text1"/>
        </w:rPr>
      </w:pPr>
      <w:bookmarkStart w:id="270" w:name="_Toc497316096"/>
      <w:bookmarkStart w:id="271" w:name="_Toc492408811"/>
      <w:bookmarkStart w:id="272" w:name="_Toc491947601"/>
      <w:r>
        <w:rPr>
          <w:rFonts w:ascii="宋体" w:eastAsia="宋体" w:hAnsi="宋体" w:hint="eastAsia"/>
          <w:b/>
          <w:bCs/>
          <w:color w:val="000000" w:themeColor="text1"/>
        </w:rPr>
        <w:t>4.2、项目实施方案</w:t>
      </w:r>
      <w:bookmarkEnd w:id="270"/>
      <w:bookmarkEnd w:id="271"/>
      <w:bookmarkEnd w:id="272"/>
    </w:p>
    <w:p w:rsidR="009B0A98" w:rsidRDefault="009B0A98" w:rsidP="009B0A98">
      <w:pPr>
        <w:spacing w:line="360" w:lineRule="auto"/>
        <w:ind w:firstLineChars="200" w:firstLine="480"/>
        <w:rPr>
          <w:rFonts w:ascii="宋体" w:eastAsia="宋体" w:hAnsi="宋体" w:hint="eastAsia"/>
          <w:color w:val="000000" w:themeColor="text1"/>
        </w:rPr>
      </w:pPr>
      <w:r>
        <w:rPr>
          <w:rFonts w:ascii="宋体" w:eastAsia="宋体" w:hAnsi="宋体" w:cs="Times New Roman" w:hint="eastAsia"/>
          <w:color w:val="000000" w:themeColor="text1"/>
          <w:sz w:val="24"/>
          <w:szCs w:val="24"/>
        </w:rPr>
        <w:t>依据招标文件要求，并</w:t>
      </w:r>
      <w:proofErr w:type="gramStart"/>
      <w:r>
        <w:rPr>
          <w:rFonts w:ascii="宋体" w:eastAsia="宋体" w:hAnsi="宋体" w:cs="Times New Roman" w:hint="eastAsia"/>
          <w:color w:val="000000" w:themeColor="text1"/>
          <w:sz w:val="24"/>
          <w:szCs w:val="24"/>
        </w:rPr>
        <w:t>结合许政办</w:t>
      </w:r>
      <w:proofErr w:type="gramEnd"/>
      <w:r>
        <w:rPr>
          <w:rFonts w:ascii="宋体" w:eastAsia="宋体" w:hAnsi="宋体" w:cs="Times New Roman" w:hint="eastAsia"/>
          <w:color w:val="000000" w:themeColor="text1"/>
          <w:sz w:val="24"/>
          <w:szCs w:val="24"/>
        </w:rPr>
        <w:t>〔2017〕22号《关于印发许昌市建立急危重症三级救治网络实施方案的通知》，制定本实施方案。</w:t>
      </w:r>
    </w:p>
    <w:p w:rsidR="009B0A98" w:rsidRDefault="009B0A98" w:rsidP="009B0A98">
      <w:pPr>
        <w:pStyle w:val="3"/>
        <w:rPr>
          <w:rFonts w:ascii="宋体" w:eastAsia="宋体" w:hAnsi="宋体" w:hint="eastAsia"/>
          <w:color w:val="000000" w:themeColor="text1"/>
        </w:rPr>
      </w:pPr>
      <w:bookmarkStart w:id="273" w:name="_Toc497316097"/>
      <w:bookmarkStart w:id="274" w:name="_Toc492408812"/>
      <w:r>
        <w:rPr>
          <w:rFonts w:ascii="宋体" w:eastAsia="宋体" w:hAnsi="宋体" w:hint="eastAsia"/>
          <w:color w:val="000000" w:themeColor="text1"/>
        </w:rPr>
        <w:lastRenderedPageBreak/>
        <w:t>4.2.1、项目实施目标</w:t>
      </w:r>
      <w:bookmarkEnd w:id="273"/>
      <w:bookmarkEnd w:id="274"/>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项目的实施对项目的成功起到举足轻重的作用，通过搭建许昌市三级救治网络信息平台，以急性心肌梗死、脑卒中两个急危重症为切入点,建立覆盖市级救治中心、县级救治中心和乡级救治网点的区域协同三级救治网络体系，打造中心城区半小时，市域范围2小时急危重症急救圈，实现“资源共享、信息互通、上下联动”急救模式,最大限度缩短急性心肌梗死、脑卒中早期救治时间,提升救治能力,降低致死致残率,为率先实现全面小康提供健康保障。</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平台集双向转诊服务、</w:t>
      </w:r>
      <w:proofErr w:type="gramStart"/>
      <w:r>
        <w:rPr>
          <w:rFonts w:ascii="宋体" w:eastAsia="宋体" w:hAnsi="宋体" w:cs="Times New Roman" w:hint="eastAsia"/>
          <w:color w:val="000000" w:themeColor="text1"/>
          <w:sz w:val="24"/>
          <w:szCs w:val="24"/>
        </w:rPr>
        <w:t>转检服务</w:t>
      </w:r>
      <w:proofErr w:type="gramEnd"/>
      <w:r>
        <w:rPr>
          <w:rFonts w:ascii="宋体" w:eastAsia="宋体" w:hAnsi="宋体" w:cs="Times New Roman" w:hint="eastAsia"/>
          <w:color w:val="000000" w:themeColor="text1"/>
          <w:sz w:val="24"/>
          <w:szCs w:val="24"/>
        </w:rPr>
        <w:t>、医疗急救救治服务、远程问诊服务、远程心电诊断服务、区域影像诊断服务、区域检验服务、远程医学教育服务等功能为一体，贯通市、县、乡三级的双向信息平台，实现各级救治网络之间信息共享，促进优质医疗资源下沉，带动基层急性心肌梗死、脑卒中救治水平的提升。</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该项目不仅仅是纯粹的信息化建设项目，还包含大量的运营机制建设，整个项目实施过程中，需加强机制、流程的建设，并争取相应的政策支持，从而推动整个项目常态化运行，为项目的真正落地奠定基础。具体实施目标如下：</w:t>
      </w:r>
    </w:p>
    <w:p w:rsidR="009B0A98" w:rsidRDefault="009B0A98" w:rsidP="009B0A98">
      <w:pPr>
        <w:spacing w:line="360" w:lineRule="auto"/>
        <w:ind w:left="425" w:rightChars="20" w:right="4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1、实现三级救治网络信息平台统一门户管理</w:t>
      </w:r>
    </w:p>
    <w:p w:rsidR="009B0A98" w:rsidRDefault="009B0A98" w:rsidP="009B0A98">
      <w:pPr>
        <w:spacing w:line="360" w:lineRule="auto"/>
        <w:ind w:leftChars="20" w:left="42" w:rightChars="20" w:right="42"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通过平台门户网站集成各个业务系统，区域内各救治中心和网点通过统一入口，单点登录，根据不同的角色和权限，加载各个业务系统功能模块，避免多系统登录的麻烦，方便用户操作。</w:t>
      </w:r>
    </w:p>
    <w:p w:rsidR="009B0A98" w:rsidRDefault="009B0A98" w:rsidP="009B0A98">
      <w:pPr>
        <w:spacing w:line="360" w:lineRule="auto"/>
        <w:ind w:left="425" w:rightChars="20" w:right="4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2、实现三级救治医疗业务协同</w:t>
      </w:r>
    </w:p>
    <w:p w:rsidR="009B0A98" w:rsidRDefault="009B0A98" w:rsidP="009B0A98">
      <w:pPr>
        <w:spacing w:line="360" w:lineRule="auto"/>
        <w:ind w:leftChars="20" w:left="42" w:rightChars="20" w:right="42"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通过该平台，实现区域内市级救治中心、县级救治中心和乡级救治网点之间纵向业务协同，包括：双向转诊与转检、医疗急救救治、远程问诊、远程心电等，突破时间、空间、人员方面的限制，实现快速、准确、高效、经济的优质医疗资源延伸和技术帮扶提升，逐步带动基层急性心肌梗死、脑卒中救治水平的提升，形成有效的三级救治协同运营机制。</w:t>
      </w:r>
    </w:p>
    <w:p w:rsidR="009B0A98" w:rsidRDefault="009B0A98" w:rsidP="009B0A98">
      <w:pPr>
        <w:spacing w:line="360" w:lineRule="auto"/>
        <w:ind w:left="425" w:rightChars="20" w:right="4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3、实现三级救治医疗信息共享</w:t>
      </w:r>
    </w:p>
    <w:p w:rsidR="009B0A98" w:rsidRDefault="009B0A98" w:rsidP="009B0A98">
      <w:pPr>
        <w:spacing w:line="360" w:lineRule="auto"/>
        <w:ind w:leftChars="20" w:left="42" w:rightChars="20" w:right="42"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通过该平台，实现患者诊疗信息区域内横向共享应用，打破了各分中心和网点之间信息隔膜的格局，使区域内各分中心和网点卫生信息互联互通。方便患者就诊、提高医疗质量、避免重复检查的效果。</w:t>
      </w:r>
    </w:p>
    <w:p w:rsidR="009B0A98" w:rsidRDefault="009B0A98" w:rsidP="009B0A98">
      <w:pPr>
        <w:spacing w:line="360" w:lineRule="auto"/>
        <w:ind w:leftChars="20" w:left="42" w:rightChars="20" w:right="42"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4、实现区域内信息资源整合利用</w:t>
      </w:r>
    </w:p>
    <w:p w:rsidR="009B0A98" w:rsidRDefault="009B0A98" w:rsidP="009B0A98">
      <w:pPr>
        <w:spacing w:line="360" w:lineRule="auto"/>
        <w:ind w:leftChars="20" w:left="42" w:rightChars="20" w:right="42"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lastRenderedPageBreak/>
        <w:t xml:space="preserve">平台集成了远程医学教育系统、数字化医学图书馆和临床诊疗知识库，使区域内市级救中心、各县级救治分中心和乡级救治网点通过平台即可方便的调阅查看相关内容，无需各自单独建立，既节约了成本，同时也有效提升了区域内医生的诊疗水平。 </w:t>
      </w:r>
    </w:p>
    <w:p w:rsidR="009B0A98" w:rsidRDefault="009B0A98" w:rsidP="009B0A98">
      <w:pPr>
        <w:spacing w:line="360" w:lineRule="auto"/>
        <w:ind w:left="425" w:rightChars="20" w:right="4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5、实现市卫计委对三级救治医疗业务统一监管</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通过平台集成的业务统一监管系统，实现许昌市卫计委对市级救中心和各县级救治中心的医疗质量、医疗关键环节的实时监管，以及对各网点绩效考核、</w:t>
      </w:r>
      <w:proofErr w:type="gramStart"/>
      <w:r>
        <w:rPr>
          <w:rFonts w:ascii="宋体" w:eastAsia="宋体" w:hAnsi="宋体" w:cs="Times New Roman" w:hint="eastAsia"/>
          <w:color w:val="000000" w:themeColor="text1"/>
          <w:sz w:val="24"/>
          <w:szCs w:val="24"/>
        </w:rPr>
        <w:t>公卫管理</w:t>
      </w:r>
      <w:proofErr w:type="gramEnd"/>
      <w:r>
        <w:rPr>
          <w:rFonts w:ascii="宋体" w:eastAsia="宋体" w:hAnsi="宋体" w:cs="Times New Roman" w:hint="eastAsia"/>
          <w:color w:val="000000" w:themeColor="text1"/>
          <w:sz w:val="24"/>
          <w:szCs w:val="24"/>
        </w:rPr>
        <w:t>等指标的实时监控，从而达到区域医疗卫生监管的精细化和科学化。</w:t>
      </w:r>
    </w:p>
    <w:p w:rsidR="009B0A98" w:rsidRDefault="009B0A98" w:rsidP="009B0A98">
      <w:pPr>
        <w:pStyle w:val="3"/>
        <w:rPr>
          <w:rFonts w:ascii="宋体" w:eastAsia="宋体" w:hAnsi="宋体" w:hint="eastAsia"/>
          <w:color w:val="000000" w:themeColor="text1"/>
        </w:rPr>
      </w:pPr>
      <w:bookmarkStart w:id="275" w:name="_Toc497316098"/>
      <w:bookmarkStart w:id="276" w:name="_Toc492408813"/>
      <w:r>
        <w:rPr>
          <w:rFonts w:ascii="宋体" w:eastAsia="宋体" w:hAnsi="宋体" w:hint="eastAsia"/>
          <w:color w:val="000000" w:themeColor="text1"/>
        </w:rPr>
        <w:t>4.2.2、项目实施保障措施</w:t>
      </w:r>
      <w:bookmarkEnd w:id="275"/>
      <w:bookmarkEnd w:id="276"/>
    </w:p>
    <w:p w:rsidR="009B0A98" w:rsidRDefault="009B0A98" w:rsidP="009B0A98">
      <w:pPr>
        <w:spacing w:line="360" w:lineRule="auto"/>
        <w:ind w:leftChars="20" w:left="42" w:rightChars="20" w:right="42"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为保障本项目的顺利实施，必须建立严格的实施保障体系，确保项目按照计划如期完工，实施保障措施如下：</w:t>
      </w:r>
    </w:p>
    <w:p w:rsidR="009B0A98" w:rsidRDefault="009B0A98" w:rsidP="009B0A98">
      <w:pPr>
        <w:spacing w:line="360" w:lineRule="auto"/>
        <w:ind w:leftChars="20" w:left="42" w:rightChars="20" w:right="42"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1、实施人员进场前，由许昌市卫计委下发文件要求各单位提供项目小组人员名单，并明确各角色职责：</w:t>
      </w:r>
    </w:p>
    <w:p w:rsidR="009B0A98" w:rsidRDefault="009B0A98" w:rsidP="00DA29DD">
      <w:pPr>
        <w:numPr>
          <w:ilvl w:val="0"/>
          <w:numId w:val="27"/>
        </w:numPr>
        <w:spacing w:line="360" w:lineRule="auto"/>
        <w:rPr>
          <w:rFonts w:ascii="宋体" w:eastAsia="宋体" w:hAnsi="宋体" w:cs="Times New Roman" w:hint="eastAsia"/>
          <w:color w:val="000000" w:themeColor="text1"/>
          <w:sz w:val="24"/>
          <w:szCs w:val="20"/>
        </w:rPr>
      </w:pPr>
      <w:r>
        <w:rPr>
          <w:rFonts w:ascii="宋体" w:eastAsia="宋体" w:hAnsi="宋体" w:cs="Times New Roman" w:hint="eastAsia"/>
          <w:b/>
          <w:color w:val="000000" w:themeColor="text1"/>
          <w:sz w:val="24"/>
          <w:szCs w:val="20"/>
        </w:rPr>
        <w:t>项目负责人：</w:t>
      </w:r>
      <w:proofErr w:type="gramStart"/>
      <w:r>
        <w:rPr>
          <w:rFonts w:ascii="宋体" w:eastAsia="宋体" w:hAnsi="宋体" w:cs="Times New Roman" w:hint="eastAsia"/>
          <w:color w:val="000000" w:themeColor="text1"/>
          <w:sz w:val="24"/>
          <w:szCs w:val="20"/>
        </w:rPr>
        <w:t>请分配</w:t>
      </w:r>
      <w:proofErr w:type="gramEnd"/>
      <w:r>
        <w:rPr>
          <w:rFonts w:ascii="宋体" w:eastAsia="宋体" w:hAnsi="宋体" w:cs="Times New Roman" w:hint="eastAsia"/>
          <w:color w:val="000000" w:themeColor="text1"/>
          <w:sz w:val="24"/>
          <w:szCs w:val="20"/>
        </w:rPr>
        <w:t>主管领导担任，负责推荐本项目的实施进度和相关工作协调。</w:t>
      </w:r>
    </w:p>
    <w:p w:rsidR="009B0A98" w:rsidRDefault="009B0A98" w:rsidP="00DA29DD">
      <w:pPr>
        <w:numPr>
          <w:ilvl w:val="0"/>
          <w:numId w:val="27"/>
        </w:numPr>
        <w:spacing w:line="360" w:lineRule="auto"/>
        <w:rPr>
          <w:rFonts w:ascii="宋体" w:eastAsia="宋体" w:hAnsi="宋体" w:cs="Times New Roman" w:hint="eastAsia"/>
          <w:color w:val="000000" w:themeColor="text1"/>
          <w:sz w:val="24"/>
          <w:szCs w:val="20"/>
        </w:rPr>
      </w:pPr>
      <w:r>
        <w:rPr>
          <w:rFonts w:ascii="宋体" w:eastAsia="宋体" w:hAnsi="宋体" w:cs="Times New Roman" w:hint="eastAsia"/>
          <w:b/>
          <w:color w:val="000000" w:themeColor="text1"/>
          <w:sz w:val="24"/>
          <w:szCs w:val="20"/>
        </w:rPr>
        <w:t>唯一对接人：</w:t>
      </w:r>
      <w:r>
        <w:rPr>
          <w:rFonts w:ascii="宋体" w:eastAsia="宋体" w:hAnsi="宋体" w:cs="Times New Roman" w:hint="eastAsia"/>
          <w:color w:val="000000" w:themeColor="text1"/>
          <w:sz w:val="24"/>
          <w:szCs w:val="20"/>
        </w:rPr>
        <w:t>作为与实施人员的唯一对接人员，负责项目实施期间的资源协调和项目进度推进。</w:t>
      </w:r>
    </w:p>
    <w:p w:rsidR="009B0A98" w:rsidRDefault="009B0A98" w:rsidP="00DA29DD">
      <w:pPr>
        <w:numPr>
          <w:ilvl w:val="0"/>
          <w:numId w:val="27"/>
        </w:numPr>
        <w:spacing w:line="360" w:lineRule="auto"/>
        <w:rPr>
          <w:rFonts w:ascii="宋体" w:eastAsia="宋体" w:hAnsi="宋体" w:cs="Times New Roman" w:hint="eastAsia"/>
          <w:color w:val="000000" w:themeColor="text1"/>
          <w:sz w:val="24"/>
          <w:szCs w:val="20"/>
        </w:rPr>
      </w:pPr>
      <w:r>
        <w:rPr>
          <w:rFonts w:ascii="宋体" w:eastAsia="宋体" w:hAnsi="宋体" w:cs="Times New Roman" w:hint="eastAsia"/>
          <w:b/>
          <w:color w:val="000000" w:themeColor="text1"/>
          <w:sz w:val="24"/>
          <w:szCs w:val="20"/>
        </w:rPr>
        <w:t>信息化管理员：</w:t>
      </w:r>
      <w:r>
        <w:rPr>
          <w:rFonts w:ascii="宋体" w:eastAsia="宋体" w:hAnsi="宋体" w:cs="Times New Roman" w:hint="eastAsia"/>
          <w:color w:val="000000" w:themeColor="text1"/>
          <w:sz w:val="24"/>
          <w:szCs w:val="20"/>
        </w:rPr>
        <w:t>全程参与项目实施，熟悉掌握系统功能、流程、常见问题解决方法，在实施人员实施完毕后，对本院工作人员开展系统培训和支持服务工作。</w:t>
      </w:r>
    </w:p>
    <w:p w:rsidR="009B0A98" w:rsidRDefault="009B0A98" w:rsidP="00DA29DD">
      <w:pPr>
        <w:numPr>
          <w:ilvl w:val="0"/>
          <w:numId w:val="27"/>
        </w:numPr>
        <w:spacing w:line="360" w:lineRule="auto"/>
        <w:rPr>
          <w:rFonts w:ascii="宋体" w:eastAsia="宋体" w:hAnsi="宋体" w:cs="Times New Roman" w:hint="eastAsia"/>
          <w:color w:val="000000" w:themeColor="text1"/>
          <w:sz w:val="24"/>
          <w:szCs w:val="20"/>
        </w:rPr>
      </w:pPr>
      <w:r>
        <w:rPr>
          <w:rFonts w:ascii="宋体" w:eastAsia="宋体" w:hAnsi="宋体" w:cs="Times New Roman" w:hint="eastAsia"/>
          <w:b/>
          <w:color w:val="000000" w:themeColor="text1"/>
          <w:sz w:val="24"/>
          <w:szCs w:val="20"/>
        </w:rPr>
        <w:t>项目成员：</w:t>
      </w:r>
      <w:r>
        <w:rPr>
          <w:rFonts w:ascii="宋体" w:eastAsia="宋体" w:hAnsi="宋体" w:cs="Times New Roman" w:hint="eastAsia"/>
          <w:color w:val="000000" w:themeColor="text1"/>
          <w:sz w:val="24"/>
          <w:szCs w:val="20"/>
        </w:rPr>
        <w:t>参与项目的其他人员，请在备注中注明其工作职责。</w:t>
      </w:r>
    </w:p>
    <w:p w:rsidR="009B0A98" w:rsidRDefault="009B0A98" w:rsidP="009B0A98">
      <w:pPr>
        <w:spacing w:line="360" w:lineRule="auto"/>
        <w:ind w:leftChars="20" w:left="42" w:rightChars="20" w:right="42"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2、由许昌市卫计委出台相应的公文，要求各单位积极配合我公司进行实施工作，实施人员带该公文进驻现场实施；</w:t>
      </w:r>
    </w:p>
    <w:p w:rsidR="009B0A98" w:rsidRDefault="009B0A98" w:rsidP="009B0A98">
      <w:pPr>
        <w:spacing w:line="360" w:lineRule="auto"/>
        <w:ind w:leftChars="20" w:left="42" w:rightChars="20" w:right="42"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3、严格遵循“统一规划、机制先行、分步实施、逐步完善”的基本实施原则，具体表现在：</w:t>
      </w:r>
    </w:p>
    <w:p w:rsidR="009B0A98" w:rsidRDefault="009B0A98" w:rsidP="00DA29DD">
      <w:pPr>
        <w:numPr>
          <w:ilvl w:val="0"/>
          <w:numId w:val="27"/>
        </w:numPr>
        <w:spacing w:line="360" w:lineRule="auto"/>
        <w:rPr>
          <w:rFonts w:ascii="宋体" w:eastAsia="宋体" w:hAnsi="宋体" w:cs="Times New Roman" w:hint="eastAsia"/>
          <w:color w:val="000000" w:themeColor="text1"/>
          <w:sz w:val="24"/>
          <w:szCs w:val="20"/>
        </w:rPr>
      </w:pPr>
      <w:r>
        <w:rPr>
          <w:rFonts w:ascii="宋体" w:eastAsia="宋体" w:hAnsi="宋体" w:cs="Times New Roman" w:hint="eastAsia"/>
          <w:b/>
          <w:color w:val="000000" w:themeColor="text1"/>
          <w:sz w:val="24"/>
          <w:szCs w:val="20"/>
        </w:rPr>
        <w:t>突出应用、重点先行：</w:t>
      </w:r>
      <w:r>
        <w:rPr>
          <w:rFonts w:ascii="宋体" w:eastAsia="宋体" w:hAnsi="宋体" w:cs="Times New Roman" w:hint="eastAsia"/>
          <w:color w:val="000000" w:themeColor="text1"/>
          <w:sz w:val="24"/>
          <w:szCs w:val="20"/>
        </w:rPr>
        <w:t>根据实际业务需求，先解决迫切需要解决的重点问题，如：双向转诊与转检、远程心电诊断、远程影像诊断、远程问诊等，先用起来，再逐步进行推广、完善。</w:t>
      </w:r>
    </w:p>
    <w:p w:rsidR="009B0A98" w:rsidRDefault="009B0A98" w:rsidP="00DA29DD">
      <w:pPr>
        <w:numPr>
          <w:ilvl w:val="0"/>
          <w:numId w:val="27"/>
        </w:numPr>
        <w:spacing w:line="360" w:lineRule="auto"/>
        <w:rPr>
          <w:rFonts w:ascii="宋体" w:eastAsia="宋体" w:hAnsi="宋体" w:cs="Times New Roman" w:hint="eastAsia"/>
          <w:color w:val="000000" w:themeColor="text1"/>
          <w:sz w:val="24"/>
          <w:szCs w:val="20"/>
        </w:rPr>
      </w:pPr>
      <w:r>
        <w:rPr>
          <w:rFonts w:ascii="宋体" w:eastAsia="宋体" w:hAnsi="宋体" w:cs="Times New Roman" w:hint="eastAsia"/>
          <w:b/>
          <w:color w:val="000000" w:themeColor="text1"/>
          <w:sz w:val="24"/>
          <w:szCs w:val="20"/>
        </w:rPr>
        <w:lastRenderedPageBreak/>
        <w:t>先试点、后推广</w:t>
      </w:r>
      <w:r>
        <w:rPr>
          <w:rFonts w:ascii="宋体" w:eastAsia="宋体" w:hAnsi="宋体" w:cs="Times New Roman" w:hint="eastAsia"/>
          <w:color w:val="000000" w:themeColor="text1"/>
          <w:sz w:val="24"/>
          <w:szCs w:val="20"/>
        </w:rPr>
        <w:t>：分别选择2家对业务比较熟悉、用户基础较好、双方配合度较好、执行力强的县级救治中心和乡级救治网点作为试点应用，在试点期间及时发现问题解决问题，制定适合于许昌市实际需求的机制和流程，试点业务成熟且上下贯通后再在全市范围内全面推广，实行迭代时循环推进，缩短项目实施周期。</w:t>
      </w:r>
    </w:p>
    <w:p w:rsidR="009B0A98" w:rsidRDefault="009B0A98" w:rsidP="00DA29DD">
      <w:pPr>
        <w:numPr>
          <w:ilvl w:val="0"/>
          <w:numId w:val="27"/>
        </w:numPr>
        <w:spacing w:line="360" w:lineRule="auto"/>
        <w:rPr>
          <w:rFonts w:ascii="宋体" w:eastAsia="宋体" w:hAnsi="宋体" w:cs="Times New Roman" w:hint="eastAsia"/>
          <w:color w:val="000000" w:themeColor="text1"/>
          <w:sz w:val="24"/>
          <w:szCs w:val="20"/>
        </w:rPr>
      </w:pPr>
      <w:r>
        <w:rPr>
          <w:rFonts w:ascii="宋体" w:eastAsia="宋体" w:hAnsi="宋体" w:cs="Times New Roman" w:hint="eastAsia"/>
          <w:b/>
          <w:color w:val="000000" w:themeColor="text1"/>
          <w:sz w:val="24"/>
          <w:szCs w:val="20"/>
        </w:rPr>
        <w:t>发动关键用户：</w:t>
      </w:r>
      <w:r>
        <w:rPr>
          <w:rFonts w:ascii="宋体" w:eastAsia="宋体" w:hAnsi="宋体" w:cs="Times New Roman" w:hint="eastAsia"/>
          <w:color w:val="000000" w:themeColor="text1"/>
          <w:sz w:val="24"/>
          <w:szCs w:val="20"/>
        </w:rPr>
        <w:t>对于各分中心和网点要培养一个对项目比较认可、且积极配合工作的关键用户，重点培训关键用户，由关键用户带动其他用户的使用。</w:t>
      </w:r>
    </w:p>
    <w:p w:rsidR="009B0A98" w:rsidRDefault="009B0A98" w:rsidP="00DA29DD">
      <w:pPr>
        <w:numPr>
          <w:ilvl w:val="0"/>
          <w:numId w:val="27"/>
        </w:numPr>
        <w:spacing w:line="360" w:lineRule="auto"/>
        <w:rPr>
          <w:rFonts w:ascii="宋体" w:eastAsia="宋体" w:hAnsi="宋体" w:cs="Times New Roman" w:hint="eastAsia"/>
          <w:color w:val="000000" w:themeColor="text1"/>
          <w:sz w:val="24"/>
          <w:szCs w:val="20"/>
        </w:rPr>
      </w:pPr>
      <w:r>
        <w:rPr>
          <w:rFonts w:ascii="宋体" w:eastAsia="宋体" w:hAnsi="宋体" w:cs="Times New Roman" w:hint="eastAsia"/>
          <w:b/>
          <w:color w:val="000000" w:themeColor="text1"/>
          <w:sz w:val="24"/>
          <w:szCs w:val="20"/>
        </w:rPr>
        <w:t>统一思路，强力推广：</w:t>
      </w:r>
      <w:r>
        <w:rPr>
          <w:rFonts w:ascii="宋体" w:eastAsia="宋体" w:hAnsi="宋体" w:cs="Times New Roman" w:hint="eastAsia"/>
          <w:color w:val="000000" w:themeColor="text1"/>
          <w:sz w:val="24"/>
          <w:szCs w:val="20"/>
        </w:rPr>
        <w:t>试点实施完成后，要分别建成1家可参观的试点县级救治中心和乡级救治网点，同时由许昌市卫计委出台相应的政策，统一思路，强力推广实施工作。</w:t>
      </w:r>
    </w:p>
    <w:p w:rsidR="009B0A98" w:rsidRDefault="009B0A98" w:rsidP="009B0A98">
      <w:pPr>
        <w:pStyle w:val="3"/>
        <w:rPr>
          <w:rFonts w:ascii="宋体" w:eastAsia="宋体" w:hAnsi="宋体" w:hint="eastAsia"/>
          <w:color w:val="000000" w:themeColor="text1"/>
        </w:rPr>
      </w:pPr>
      <w:bookmarkStart w:id="277" w:name="_Toc497316099"/>
      <w:bookmarkStart w:id="278" w:name="_Toc492408814"/>
      <w:r>
        <w:rPr>
          <w:rFonts w:ascii="宋体" w:eastAsia="宋体" w:hAnsi="宋体" w:hint="eastAsia"/>
          <w:color w:val="000000" w:themeColor="text1"/>
        </w:rPr>
        <w:t>4.2.3、项目实施重点及策略</w:t>
      </w:r>
      <w:bookmarkEnd w:id="277"/>
      <w:bookmarkEnd w:id="278"/>
    </w:p>
    <w:p w:rsidR="009B0A98" w:rsidRDefault="009B0A98" w:rsidP="009B0A98">
      <w:pPr>
        <w:spacing w:line="360" w:lineRule="auto"/>
        <w:ind w:leftChars="20" w:left="42" w:rightChars="20" w:right="42"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通过对本项目的深入分析，并结合同类项目的实施经验，我们认为本项目的事实重点在于相关机制流程建设、医疗服务能力提升、相关政策支持和信息平台支撑，具体内容如下：</w:t>
      </w:r>
    </w:p>
    <w:p w:rsidR="009B0A98" w:rsidRDefault="009B0A98" w:rsidP="009B0A98">
      <w:pPr>
        <w:pStyle w:val="4"/>
        <w:rPr>
          <w:rFonts w:ascii="宋体" w:eastAsia="宋体" w:hAnsi="宋体" w:hint="eastAsia"/>
          <w:color w:val="000000" w:themeColor="text1"/>
        </w:rPr>
      </w:pPr>
      <w:bookmarkStart w:id="279" w:name="_Toc492408815"/>
      <w:bookmarkStart w:id="280" w:name="_Toc475715036"/>
      <w:r>
        <w:rPr>
          <w:rFonts w:ascii="宋体" w:eastAsia="宋体" w:hAnsi="宋体" w:hint="eastAsia"/>
          <w:color w:val="000000" w:themeColor="text1"/>
        </w:rPr>
        <w:t>4.2.3.1、机制流程建设</w:t>
      </w:r>
      <w:bookmarkEnd w:id="279"/>
      <w:bookmarkEnd w:id="280"/>
    </w:p>
    <w:p w:rsidR="009B0A98" w:rsidRDefault="009B0A98" w:rsidP="009B0A98">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在许昌市三级救治网络信息平台建设过程中，机制流程建设是保障。平台为分级诊疗建设提供了科学、便捷、智能化的管理工具和手段，但对于整个项目的实施落地并不能起到决定性作用，更重要的还要靠机制去保障。建立相应的管理制度，简化和确定各个环节的业务流程，建立上下级中心、上下级医生互利的利益分配方案，以及提升患者就医体验、减少患者就诊支出的机制，从而确保该项目的实施应用效果，这是该项目建设和推广的关键。</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在项目建设初期应加强运营机制的建设，并根据项目实施的需要不断完善运营机制，通过运营机制建设使整个项目能够高效推进，常态化落地运行。</w:t>
      </w:r>
    </w:p>
    <w:p w:rsidR="009B0A98" w:rsidRDefault="009B0A98" w:rsidP="009B0A98">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主要机制建设内容如下：</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1、建立项目领导小组</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lastRenderedPageBreak/>
        <w:t>1）项目领导小组由许昌市分管副市长任组长，市政府分管副秘书长、市卫计委主任</w:t>
      </w:r>
      <w:proofErr w:type="gramStart"/>
      <w:r>
        <w:rPr>
          <w:rFonts w:ascii="宋体" w:eastAsia="宋体" w:hAnsi="宋体" w:cs="Times New Roman" w:hint="eastAsia"/>
          <w:color w:val="000000" w:themeColor="text1"/>
          <w:sz w:val="24"/>
          <w:szCs w:val="24"/>
        </w:rPr>
        <w:t>任</w:t>
      </w:r>
      <w:proofErr w:type="gramEnd"/>
      <w:r>
        <w:rPr>
          <w:rFonts w:ascii="宋体" w:eastAsia="宋体" w:hAnsi="宋体" w:cs="Times New Roman" w:hint="eastAsia"/>
          <w:color w:val="000000" w:themeColor="text1"/>
          <w:sz w:val="24"/>
          <w:szCs w:val="24"/>
        </w:rPr>
        <w:t>副组长,市卫计委、市财政局分管负责同志、市中心医院院长、市人民医院院长、</w:t>
      </w:r>
      <w:proofErr w:type="gramStart"/>
      <w:r>
        <w:rPr>
          <w:rFonts w:ascii="宋体" w:eastAsia="宋体" w:hAnsi="宋体" w:cs="Times New Roman" w:hint="eastAsia"/>
          <w:color w:val="000000" w:themeColor="text1"/>
          <w:sz w:val="24"/>
          <w:szCs w:val="24"/>
        </w:rPr>
        <w:t>市疾控中心</w:t>
      </w:r>
      <w:proofErr w:type="gramEnd"/>
      <w:r>
        <w:rPr>
          <w:rFonts w:ascii="宋体" w:eastAsia="宋体" w:hAnsi="宋体" w:cs="Times New Roman" w:hint="eastAsia"/>
          <w:color w:val="000000" w:themeColor="text1"/>
          <w:sz w:val="24"/>
          <w:szCs w:val="24"/>
        </w:rPr>
        <w:t>主任、各县(市、区)政府(管委会)分管负责同志为成员</w:t>
      </w:r>
      <w:proofErr w:type="gramStart"/>
      <w:r>
        <w:rPr>
          <w:rFonts w:ascii="宋体" w:eastAsia="宋体" w:hAnsi="宋体" w:cs="Times New Roman" w:hint="eastAsia"/>
          <w:color w:val="000000" w:themeColor="text1"/>
          <w:sz w:val="24"/>
          <w:szCs w:val="24"/>
        </w:rPr>
        <w:t>的市急危重</w:t>
      </w:r>
      <w:proofErr w:type="gramEnd"/>
      <w:r>
        <w:rPr>
          <w:rFonts w:ascii="宋体" w:eastAsia="宋体" w:hAnsi="宋体" w:cs="Times New Roman" w:hint="eastAsia"/>
          <w:color w:val="000000" w:themeColor="text1"/>
          <w:sz w:val="24"/>
          <w:szCs w:val="24"/>
        </w:rPr>
        <w:t>症三级救治网络建设领导小组。领导小组负责项目实施期间的项目推进、政策协调、资源统筹、绩效激励、制度建设、运营管理等重大事项的研究决议。</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2）各救治中心及网点内部领导小组由院长作为组长，主管副院长作为副组长，各科室主任作为成员，通过建立各中心及网点领导小组，便于项目资源的协调和项目进度的推进。中心及网点领导小组建立定期协调会机制，研究解决阶段性中存在的问题。</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2、建立从上到下的常态化帮扶机制</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1）市级救治中心定期安排专家或者定点长期深入到县级救治中心和乡级救治网点坐诊、学术讲座、业务培训、经验交流、适宜技术推广和教学查房，鼓励专家到基层长期坐诊，其坐诊期间的待遇应比在本医院坐诊更具有优势，强化各级救治中心的关系。</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2）定期安排县级救治中心和乡级救治网点医生到市级救治中心进修学习和接收专业技术培训，不断提升基层医务人员诊疗技术水平。</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3、确定上下级医疗机构互利的利益分配机制和医生绩效考核办法</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1）由市级救治中心与县级救治中心、乡级救治网点一起协商出各方受益的利益分配机制，如</w:t>
      </w:r>
      <w:proofErr w:type="gramStart"/>
      <w:r>
        <w:rPr>
          <w:rFonts w:ascii="宋体" w:eastAsia="宋体" w:hAnsi="宋体" w:cs="Times New Roman" w:hint="eastAsia"/>
          <w:color w:val="000000" w:themeColor="text1"/>
          <w:sz w:val="24"/>
          <w:szCs w:val="24"/>
        </w:rPr>
        <w:t>转检费用</w:t>
      </w:r>
      <w:proofErr w:type="gramEnd"/>
      <w:r>
        <w:rPr>
          <w:rFonts w:ascii="宋体" w:eastAsia="宋体" w:hAnsi="宋体" w:cs="Times New Roman" w:hint="eastAsia"/>
          <w:color w:val="000000" w:themeColor="text1"/>
          <w:sz w:val="24"/>
          <w:szCs w:val="24"/>
        </w:rPr>
        <w:t>分配、远程专科专断费、远程会诊费等。</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2）建立有效的激励措施，使上下级医生积极主动参与到三级救治网络协同体系的业务中。</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3）明确风险责任关系，因远程会诊、远程专科专断等三级救治网络协同体系业务导致的医疗事故，责任划分办法。</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4、建立转诊、</w:t>
      </w:r>
      <w:proofErr w:type="gramStart"/>
      <w:r>
        <w:rPr>
          <w:rFonts w:ascii="宋体" w:eastAsia="宋体" w:hAnsi="宋体" w:cs="Times New Roman" w:hint="eastAsia"/>
          <w:b/>
          <w:color w:val="000000" w:themeColor="text1"/>
          <w:sz w:val="24"/>
          <w:szCs w:val="24"/>
        </w:rPr>
        <w:t>转检绿色</w:t>
      </w:r>
      <w:proofErr w:type="gramEnd"/>
      <w:r>
        <w:rPr>
          <w:rFonts w:ascii="宋体" w:eastAsia="宋体" w:hAnsi="宋体" w:cs="Times New Roman" w:hint="eastAsia"/>
          <w:b/>
          <w:color w:val="000000" w:themeColor="text1"/>
          <w:sz w:val="24"/>
          <w:szCs w:val="24"/>
        </w:rPr>
        <w:t>通道流程</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1）市级救治中心与县级救治中心、乡级救治网点之间建立便捷的转诊、</w:t>
      </w:r>
      <w:proofErr w:type="gramStart"/>
      <w:r>
        <w:rPr>
          <w:rFonts w:ascii="宋体" w:eastAsia="宋体" w:hAnsi="宋体" w:cs="Times New Roman" w:hint="eastAsia"/>
          <w:color w:val="000000" w:themeColor="text1"/>
          <w:sz w:val="24"/>
          <w:szCs w:val="24"/>
        </w:rPr>
        <w:t>转检通道</w:t>
      </w:r>
      <w:proofErr w:type="gramEnd"/>
      <w:r>
        <w:rPr>
          <w:rFonts w:ascii="宋体" w:eastAsia="宋体" w:hAnsi="宋体" w:cs="Times New Roman" w:hint="eastAsia"/>
          <w:color w:val="000000" w:themeColor="text1"/>
          <w:sz w:val="24"/>
          <w:szCs w:val="24"/>
        </w:rPr>
        <w:t>,通过平台转诊、转检，且到市级救治中心就诊的患者，市级救治中心应减免挂号费、优先安排就诊等便捷服务。</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2）通过平台转诊、</w:t>
      </w:r>
      <w:proofErr w:type="gramStart"/>
      <w:r>
        <w:rPr>
          <w:rFonts w:ascii="宋体" w:eastAsia="宋体" w:hAnsi="宋体" w:cs="Times New Roman" w:hint="eastAsia"/>
          <w:color w:val="000000" w:themeColor="text1"/>
          <w:sz w:val="24"/>
          <w:szCs w:val="24"/>
        </w:rPr>
        <w:t>转检的</w:t>
      </w:r>
      <w:proofErr w:type="gramEnd"/>
      <w:r>
        <w:rPr>
          <w:rFonts w:ascii="宋体" w:eastAsia="宋体" w:hAnsi="宋体" w:cs="Times New Roman" w:hint="eastAsia"/>
          <w:color w:val="000000" w:themeColor="text1"/>
          <w:sz w:val="24"/>
          <w:szCs w:val="24"/>
        </w:rPr>
        <w:t>患者，可享受市级救治中心外联办工作人员院内</w:t>
      </w:r>
      <w:r>
        <w:rPr>
          <w:rFonts w:ascii="宋体" w:eastAsia="宋体" w:hAnsi="宋体" w:cs="Times New Roman" w:hint="eastAsia"/>
          <w:color w:val="000000" w:themeColor="text1"/>
          <w:sz w:val="24"/>
          <w:szCs w:val="24"/>
        </w:rPr>
        <w:lastRenderedPageBreak/>
        <w:t>全程导诊服务，实现亲情服务。</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3）通过平台转诊、</w:t>
      </w:r>
      <w:proofErr w:type="gramStart"/>
      <w:r>
        <w:rPr>
          <w:rFonts w:ascii="宋体" w:eastAsia="宋体" w:hAnsi="宋体" w:cs="Times New Roman" w:hint="eastAsia"/>
          <w:color w:val="000000" w:themeColor="text1"/>
          <w:sz w:val="24"/>
          <w:szCs w:val="24"/>
        </w:rPr>
        <w:t>转检的</w:t>
      </w:r>
      <w:proofErr w:type="gramEnd"/>
      <w:r>
        <w:rPr>
          <w:rFonts w:ascii="宋体" w:eastAsia="宋体" w:hAnsi="宋体" w:cs="Times New Roman" w:hint="eastAsia"/>
          <w:color w:val="000000" w:themeColor="text1"/>
          <w:sz w:val="24"/>
          <w:szCs w:val="24"/>
        </w:rPr>
        <w:t>患者，做到专车免费接送，至少要保证危重急诊、行动不便、老年人、五保户等重点人群的专车免费接送。</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4）基层医生帮助患者通过平台</w:t>
      </w:r>
      <w:proofErr w:type="gramStart"/>
      <w:r>
        <w:rPr>
          <w:rFonts w:ascii="宋体" w:eastAsia="宋体" w:hAnsi="宋体" w:cs="Times New Roman" w:hint="eastAsia"/>
          <w:color w:val="000000" w:themeColor="text1"/>
          <w:sz w:val="24"/>
          <w:szCs w:val="24"/>
        </w:rPr>
        <w:t>实现转检的</w:t>
      </w:r>
      <w:proofErr w:type="gramEnd"/>
      <w:r>
        <w:rPr>
          <w:rFonts w:ascii="宋体" w:eastAsia="宋体" w:hAnsi="宋体" w:cs="Times New Roman" w:hint="eastAsia"/>
          <w:color w:val="000000" w:themeColor="text1"/>
          <w:sz w:val="24"/>
          <w:szCs w:val="24"/>
        </w:rPr>
        <w:t>服务，患者可在基层医疗机构直接缴费，到市级救治中心、县级救治中心直接就诊，节省患者就诊时间。</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5、确定许昌市三级救治网络体系业务流程</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1）基层医疗机构通过平台发送急救转诊申请，上级医疗机构及时获得急救申请信息，并能根据急救信息安排急救车辆。</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2）通过平台，急救医生能够及时方便的</w:t>
      </w:r>
      <w:proofErr w:type="gramStart"/>
      <w:r>
        <w:rPr>
          <w:rFonts w:ascii="宋体" w:eastAsia="宋体" w:hAnsi="宋体" w:cs="Times New Roman" w:hint="eastAsia"/>
          <w:color w:val="000000" w:themeColor="text1"/>
          <w:sz w:val="24"/>
          <w:szCs w:val="24"/>
        </w:rPr>
        <w:t>的</w:t>
      </w:r>
      <w:proofErr w:type="gramEnd"/>
      <w:r>
        <w:rPr>
          <w:rFonts w:ascii="宋体" w:eastAsia="宋体" w:hAnsi="宋体" w:cs="Times New Roman" w:hint="eastAsia"/>
          <w:color w:val="000000" w:themeColor="text1"/>
          <w:sz w:val="24"/>
          <w:szCs w:val="24"/>
        </w:rPr>
        <w:t>获取患者在基层医疗机构的就诊病历信息，并有针对性的进行医疗诊治准备，并且开通绿色通道，方便患者及时救治。</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6、确定远程问诊、远程专科诊断业务流程</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项目建设需求调研阶段，市级救治中心、县级救治中心与乡级救治网点应明确远程问诊、远程专科诊断各业务的流程，并确定每个流程节点应配备的机制或管理办法。通过明确的业务流程带动业务顺畅的开展；通过各节点机制的建立，规范用户的行为，保障业务的及时、有效。</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7、建立宣传机制</w:t>
      </w:r>
    </w:p>
    <w:p w:rsidR="009B0A98" w:rsidRDefault="009B0A98" w:rsidP="009B0A98">
      <w:pPr>
        <w:spacing w:line="360" w:lineRule="auto"/>
        <w:ind w:left="840"/>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1）许昌市卫计委</w:t>
      </w:r>
    </w:p>
    <w:p w:rsidR="009B0A98" w:rsidRDefault="009B0A98" w:rsidP="00DA29DD">
      <w:pPr>
        <w:numPr>
          <w:ilvl w:val="0"/>
          <w:numId w:val="28"/>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通过电视台、报纸、市信息化会议等多种渠道宣传；</w:t>
      </w:r>
    </w:p>
    <w:p w:rsidR="009B0A98" w:rsidRDefault="009B0A98" w:rsidP="00DA29DD">
      <w:pPr>
        <w:numPr>
          <w:ilvl w:val="0"/>
          <w:numId w:val="28"/>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制定相关的宣传册，并分发给医疗机构进行宣传。</w:t>
      </w:r>
    </w:p>
    <w:p w:rsidR="009B0A98" w:rsidRDefault="009B0A98" w:rsidP="00DA29DD">
      <w:pPr>
        <w:numPr>
          <w:ilvl w:val="0"/>
          <w:numId w:val="29"/>
        </w:numPr>
        <w:spacing w:line="360" w:lineRule="auto"/>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市级救治中心（市中心医院、市人民医院等三级医院组成）</w:t>
      </w:r>
    </w:p>
    <w:p w:rsidR="009B0A98" w:rsidRDefault="009B0A98" w:rsidP="00DA29DD">
      <w:pPr>
        <w:numPr>
          <w:ilvl w:val="0"/>
          <w:numId w:val="28"/>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在医院醒目位置设置区域远程会诊中心、区域心电诊断中心、区域影像诊断中心、区域检验中心和区域医疗应急急救中心的介绍和业务办理引导图标；</w:t>
      </w:r>
    </w:p>
    <w:p w:rsidR="009B0A98" w:rsidRDefault="009B0A98" w:rsidP="00DA29DD">
      <w:pPr>
        <w:numPr>
          <w:ilvl w:val="0"/>
          <w:numId w:val="28"/>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在外联办设立醒目的牌匾和业务办理引导图标；</w:t>
      </w:r>
    </w:p>
    <w:p w:rsidR="009B0A98" w:rsidRDefault="009B0A98" w:rsidP="00DA29DD">
      <w:pPr>
        <w:numPr>
          <w:ilvl w:val="0"/>
          <w:numId w:val="28"/>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在院内门诊大厅、住院护士站摆放相关的宣传册；</w:t>
      </w:r>
    </w:p>
    <w:p w:rsidR="009B0A98" w:rsidRDefault="009B0A98" w:rsidP="009B0A98">
      <w:pPr>
        <w:spacing w:line="360" w:lineRule="auto"/>
        <w:ind w:left="840"/>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3）6个县级救治分中心和100个乡级救治网点：</w:t>
      </w:r>
    </w:p>
    <w:p w:rsidR="009B0A98" w:rsidRDefault="009B0A98" w:rsidP="00DA29DD">
      <w:pPr>
        <w:numPr>
          <w:ilvl w:val="0"/>
          <w:numId w:val="28"/>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大门前设立“XX县级救治分中心/XX乡级救治网点”的牌匾；</w:t>
      </w:r>
    </w:p>
    <w:p w:rsidR="009B0A98" w:rsidRDefault="009B0A98" w:rsidP="00DA29DD">
      <w:pPr>
        <w:numPr>
          <w:ilvl w:val="0"/>
          <w:numId w:val="28"/>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在院内走廊或者</w:t>
      </w:r>
      <w:proofErr w:type="gramStart"/>
      <w:r>
        <w:rPr>
          <w:rFonts w:ascii="宋体" w:eastAsia="宋体" w:hAnsi="宋体" w:cs="Times New Roman" w:hint="eastAsia"/>
          <w:color w:val="000000" w:themeColor="text1"/>
          <w:sz w:val="24"/>
          <w:szCs w:val="24"/>
        </w:rPr>
        <w:t>醒</w:t>
      </w:r>
      <w:proofErr w:type="gramEnd"/>
      <w:r>
        <w:rPr>
          <w:rFonts w:ascii="宋体" w:eastAsia="宋体" w:hAnsi="宋体" w:cs="Times New Roman" w:hint="eastAsia"/>
          <w:color w:val="000000" w:themeColor="text1"/>
          <w:sz w:val="24"/>
          <w:szCs w:val="24"/>
        </w:rPr>
        <w:t>目的地方设立许昌市三级救治网络信息平台整体</w:t>
      </w:r>
      <w:r>
        <w:rPr>
          <w:rFonts w:ascii="宋体" w:eastAsia="宋体" w:hAnsi="宋体" w:cs="Times New Roman" w:hint="eastAsia"/>
          <w:color w:val="000000" w:themeColor="text1"/>
          <w:sz w:val="24"/>
          <w:szCs w:val="24"/>
        </w:rPr>
        <w:lastRenderedPageBreak/>
        <w:t>业务流程、转诊流程、</w:t>
      </w:r>
      <w:proofErr w:type="gramStart"/>
      <w:r>
        <w:rPr>
          <w:rFonts w:ascii="宋体" w:eastAsia="宋体" w:hAnsi="宋体" w:cs="Times New Roman" w:hint="eastAsia"/>
          <w:color w:val="000000" w:themeColor="text1"/>
          <w:sz w:val="24"/>
          <w:szCs w:val="24"/>
        </w:rPr>
        <w:t>转检流程</w:t>
      </w:r>
      <w:proofErr w:type="gramEnd"/>
      <w:r>
        <w:rPr>
          <w:rFonts w:ascii="宋体" w:eastAsia="宋体" w:hAnsi="宋体" w:cs="Times New Roman" w:hint="eastAsia"/>
          <w:color w:val="000000" w:themeColor="text1"/>
          <w:sz w:val="24"/>
          <w:szCs w:val="24"/>
        </w:rPr>
        <w:t>、各专科区域中心流程等；</w:t>
      </w:r>
    </w:p>
    <w:p w:rsidR="009B0A98" w:rsidRDefault="009B0A98" w:rsidP="00DA29DD">
      <w:pPr>
        <w:numPr>
          <w:ilvl w:val="0"/>
          <w:numId w:val="28"/>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在相应的科室设立专家简介。</w:t>
      </w:r>
    </w:p>
    <w:p w:rsidR="009B0A98" w:rsidRDefault="009B0A98" w:rsidP="00DA29DD">
      <w:pPr>
        <w:numPr>
          <w:ilvl w:val="0"/>
          <w:numId w:val="28"/>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在院内门诊大厅、住院护士站摆放相关的宣传册。</w:t>
      </w:r>
    </w:p>
    <w:p w:rsidR="009B0A98" w:rsidRDefault="009B0A98" w:rsidP="009B0A98">
      <w:pPr>
        <w:pStyle w:val="4"/>
        <w:rPr>
          <w:rFonts w:ascii="宋体" w:eastAsia="宋体" w:hAnsi="宋体" w:hint="eastAsia"/>
          <w:color w:val="000000" w:themeColor="text1"/>
        </w:rPr>
      </w:pPr>
      <w:bookmarkStart w:id="281" w:name="_Toc492408816"/>
      <w:bookmarkStart w:id="282" w:name="_Toc475715037"/>
      <w:r>
        <w:rPr>
          <w:rFonts w:ascii="宋体" w:eastAsia="宋体" w:hAnsi="宋体" w:hint="eastAsia"/>
          <w:color w:val="000000" w:themeColor="text1"/>
        </w:rPr>
        <w:t>4.2.3.2、医疗能力提升</w:t>
      </w:r>
      <w:bookmarkEnd w:id="281"/>
      <w:bookmarkEnd w:id="282"/>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三级救治医疗协同按照疾病的轻、重、缓、</w:t>
      </w:r>
      <w:proofErr w:type="gramStart"/>
      <w:r>
        <w:rPr>
          <w:rFonts w:ascii="宋体" w:eastAsia="宋体" w:hAnsi="宋体" w:cs="Times New Roman" w:hint="eastAsia"/>
          <w:color w:val="000000" w:themeColor="text1"/>
          <w:sz w:val="24"/>
          <w:szCs w:val="24"/>
        </w:rPr>
        <w:t>急及治疗</w:t>
      </w:r>
      <w:proofErr w:type="gramEnd"/>
      <w:r>
        <w:rPr>
          <w:rFonts w:ascii="宋体" w:eastAsia="宋体" w:hAnsi="宋体" w:cs="Times New Roman" w:hint="eastAsia"/>
          <w:color w:val="000000" w:themeColor="text1"/>
          <w:sz w:val="24"/>
          <w:szCs w:val="24"/>
        </w:rPr>
        <w:t>的难易程度进行分级，不同级别的医疗机构承担不同疾病的治疗，实现基层首诊和双向转诊。建立</w:t>
      </w:r>
      <w:hyperlink r:id="rId21" w:tgtFrame="_blank" w:history="1">
        <w:r>
          <w:rPr>
            <w:rStyle w:val="a3"/>
            <w:rFonts w:ascii="宋体" w:eastAsia="宋体" w:hAnsi="宋体" w:cs="Times New Roman" w:hint="eastAsia"/>
            <w:color w:val="000000" w:themeColor="text1"/>
            <w:sz w:val="24"/>
            <w:szCs w:val="24"/>
          </w:rPr>
          <w:t>三级救治医疗协同制度</w:t>
        </w:r>
      </w:hyperlink>
      <w:r>
        <w:rPr>
          <w:rFonts w:ascii="宋体" w:eastAsia="宋体" w:hAnsi="宋体" w:cs="Times New Roman" w:hint="eastAsia"/>
          <w:color w:val="000000" w:themeColor="text1"/>
          <w:sz w:val="24"/>
          <w:szCs w:val="24"/>
        </w:rPr>
        <w:t>的目的是引导合理就医流向，形成有序的诊疗模式，能够更好地服务区域内患者。三级救治医疗协同只是一种能够更好地为区域内居民进行医疗和健康服务的制度，但是医疗的本质是治病救人，因此三级救治医疗协同成功实施的关键，在于区域内市级救治中心和县级救治中心能够提供相应的医疗服务能力，当患者来临之时能够“接得住”，否则即便机制流程已确定、相关政策已出台、信息化平台已建设，三级救治医疗协同也很难落地执行。</w:t>
      </w:r>
    </w:p>
    <w:p w:rsidR="009B0A98" w:rsidRDefault="009B0A98" w:rsidP="009B0A98">
      <w:pPr>
        <w:pStyle w:val="4"/>
        <w:rPr>
          <w:rFonts w:ascii="宋体" w:eastAsia="宋体" w:hAnsi="宋体" w:hint="eastAsia"/>
          <w:color w:val="000000" w:themeColor="text1"/>
        </w:rPr>
      </w:pPr>
      <w:bookmarkStart w:id="283" w:name="_Toc475715038"/>
      <w:bookmarkStart w:id="284" w:name="_Toc492408817"/>
      <w:r>
        <w:rPr>
          <w:rFonts w:ascii="宋体" w:eastAsia="宋体" w:hAnsi="宋体" w:hint="eastAsia"/>
          <w:color w:val="000000" w:themeColor="text1"/>
        </w:rPr>
        <w:t>4.2.3.3、相关政策</w:t>
      </w:r>
      <w:bookmarkEnd w:id="283"/>
      <w:r>
        <w:rPr>
          <w:rFonts w:ascii="宋体" w:eastAsia="宋体" w:hAnsi="宋体" w:hint="eastAsia"/>
          <w:color w:val="000000" w:themeColor="text1"/>
        </w:rPr>
        <w:t>支持</w:t>
      </w:r>
      <w:bookmarkEnd w:id="284"/>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许昌市三级救治网络信息平台建设项目是一项系统工程，涉及面广、政策性强。如何在项目实施过程中能够让各医疗机构、卫计委、</w:t>
      </w:r>
      <w:proofErr w:type="gramStart"/>
      <w:r>
        <w:rPr>
          <w:rFonts w:ascii="宋体" w:eastAsia="宋体" w:hAnsi="宋体" w:cs="Times New Roman" w:hint="eastAsia"/>
          <w:color w:val="000000" w:themeColor="text1"/>
          <w:sz w:val="24"/>
          <w:szCs w:val="24"/>
        </w:rPr>
        <w:t>医</w:t>
      </w:r>
      <w:proofErr w:type="gramEnd"/>
      <w:r>
        <w:rPr>
          <w:rFonts w:ascii="宋体" w:eastAsia="宋体" w:hAnsi="宋体" w:cs="Times New Roman" w:hint="eastAsia"/>
          <w:color w:val="000000" w:themeColor="text1"/>
          <w:sz w:val="24"/>
          <w:szCs w:val="24"/>
        </w:rPr>
        <w:t>保中心等单位通力合作，如何在三级救治医疗协同服务过程中让患者信任和满意，这就要求许昌市卫计委向地方政府申请相应的配套政策支持。</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主要政策包括：</w:t>
      </w:r>
    </w:p>
    <w:p w:rsidR="009B0A98" w:rsidRDefault="009B0A98" w:rsidP="00DA29DD">
      <w:pPr>
        <w:numPr>
          <w:ilvl w:val="0"/>
          <w:numId w:val="30"/>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参保患者因病情治疗需要，从基层医疗机构转向市级救治中心住院，或病情稳定需要从市级救治中心转向基层医疗机构住院，视为同一次住院，报销按照就高的原则，只收取一次住院起付线费用；</w:t>
      </w:r>
    </w:p>
    <w:p w:rsidR="009B0A98" w:rsidRDefault="009B0A98" w:rsidP="00DA29DD">
      <w:pPr>
        <w:numPr>
          <w:ilvl w:val="0"/>
          <w:numId w:val="30"/>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因病情治疗需要，参保患者从基层医疗机构到市级救治中心进行院外检查，并返回基层医疗机构继续治疗，院外检查项目用可由基层医疗机构收取，并可享受基层医疗机构报销比例，市级救治中心和基层医疗机构之间进行结算；</w:t>
      </w:r>
    </w:p>
    <w:p w:rsidR="009B0A98" w:rsidRDefault="009B0A98" w:rsidP="00DA29DD">
      <w:pPr>
        <w:numPr>
          <w:ilvl w:val="0"/>
          <w:numId w:val="30"/>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基层医疗机构缺少的检验设备，可以实行基层采血和收费、市级救治中</w:t>
      </w:r>
      <w:r>
        <w:rPr>
          <w:rFonts w:ascii="宋体" w:eastAsia="宋体" w:hAnsi="宋体" w:cs="Times New Roman" w:hint="eastAsia"/>
          <w:color w:val="000000" w:themeColor="text1"/>
          <w:sz w:val="24"/>
          <w:szCs w:val="24"/>
        </w:rPr>
        <w:lastRenderedPageBreak/>
        <w:t>心收集血样和化验、基层打印化验报告的模式，参保患者享受基层医疗机构的报销比例。市级救治中心合理安排车辆路线，保证每条线路从车辆派出到血样采回不超过1小时；</w:t>
      </w:r>
    </w:p>
    <w:p w:rsidR="009B0A98" w:rsidRDefault="009B0A98" w:rsidP="009B0A98">
      <w:pPr>
        <w:pStyle w:val="4"/>
        <w:rPr>
          <w:rFonts w:ascii="宋体" w:eastAsia="宋体" w:hAnsi="宋体" w:hint="eastAsia"/>
          <w:color w:val="000000" w:themeColor="text1"/>
        </w:rPr>
      </w:pPr>
      <w:bookmarkStart w:id="285" w:name="_Toc492408818"/>
      <w:bookmarkStart w:id="286" w:name="_Toc475715039"/>
      <w:r>
        <w:rPr>
          <w:rFonts w:ascii="宋体" w:eastAsia="宋体" w:hAnsi="宋体" w:hint="eastAsia"/>
          <w:color w:val="000000" w:themeColor="text1"/>
        </w:rPr>
        <w:t>4.2.3.4、信息平台支撑</w:t>
      </w:r>
      <w:bookmarkEnd w:id="285"/>
      <w:bookmarkEnd w:id="286"/>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信息化平台系统是实现三级救治医疗协同服务建设的重要技术支撑，能够促进区域内医疗资源纵向流动，提高优质医疗资源可及性和医疗服务整体效率，提升县级规范化救治水平、乡镇卫生院(社区卫生服务中心)早期识别和处置能力,初步完成急性心肌梗死、脑卒中医疗救治反应迅速、转运快捷、救治有效的区域协同三级救治网络体系建设</w:t>
      </w:r>
    </w:p>
    <w:p w:rsidR="009B0A98" w:rsidRDefault="009B0A98" w:rsidP="009B0A98">
      <w:pPr>
        <w:pStyle w:val="3"/>
        <w:rPr>
          <w:rFonts w:ascii="宋体" w:eastAsia="宋体" w:hAnsi="宋体" w:hint="eastAsia"/>
          <w:color w:val="000000" w:themeColor="text1"/>
        </w:rPr>
      </w:pPr>
      <w:bookmarkStart w:id="287" w:name="_Toc497316100"/>
      <w:bookmarkStart w:id="288" w:name="_Toc492408819"/>
      <w:r>
        <w:rPr>
          <w:rFonts w:ascii="宋体" w:eastAsia="宋体" w:hAnsi="宋体" w:hint="eastAsia"/>
          <w:color w:val="000000" w:themeColor="text1"/>
        </w:rPr>
        <w:t>4.2.4、项目实施试点、推广</w:t>
      </w:r>
      <w:bookmarkEnd w:id="287"/>
      <w:bookmarkEnd w:id="288"/>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本项目涉及区域内1个市救治中心、6个县级救治分中心（禹州市救治分中心、长葛市救治分中心、鄢陵县救治分中心、襄城县救治分中心、魏都区救治分中心、</w:t>
      </w:r>
      <w:proofErr w:type="gramStart"/>
      <w:r>
        <w:rPr>
          <w:rFonts w:ascii="宋体" w:eastAsia="宋体" w:hAnsi="宋体" w:cs="Times New Roman" w:hint="eastAsia"/>
          <w:color w:val="000000" w:themeColor="text1"/>
          <w:sz w:val="24"/>
          <w:szCs w:val="24"/>
        </w:rPr>
        <w:t>建安区救治</w:t>
      </w:r>
      <w:proofErr w:type="gramEnd"/>
      <w:r>
        <w:rPr>
          <w:rFonts w:ascii="宋体" w:eastAsia="宋体" w:hAnsi="宋体" w:cs="Times New Roman" w:hint="eastAsia"/>
          <w:color w:val="000000" w:themeColor="text1"/>
          <w:sz w:val="24"/>
          <w:szCs w:val="24"/>
        </w:rPr>
        <w:t>分中心）、100个乡级救治网点及许昌卫计委，涉及部门多，协调难，需遵循由试点到区域内推广的原则，选择试点医疗机构，在试点期间及时发现问题解决问题，制定适合于许昌市实际需求的机制和流程，试点业务成熟且上下贯通后，再在全市范围内全面推广。</w:t>
      </w:r>
    </w:p>
    <w:p w:rsidR="009B0A98" w:rsidRDefault="009B0A98" w:rsidP="009B0A98">
      <w:pPr>
        <w:spacing w:line="360" w:lineRule="auto"/>
        <w:ind w:firstLineChars="200" w:firstLine="482"/>
        <w:rPr>
          <w:rFonts w:ascii="宋体" w:eastAsia="宋体" w:hAnsi="宋体" w:cs="Times New Roman" w:hint="eastAsia"/>
          <w:color w:val="000000" w:themeColor="text1"/>
          <w:sz w:val="24"/>
          <w:szCs w:val="24"/>
        </w:rPr>
      </w:pPr>
      <w:r>
        <w:rPr>
          <w:rFonts w:ascii="宋体" w:eastAsia="宋体" w:hAnsi="宋体" w:cs="Times New Roman" w:hint="eastAsia"/>
          <w:b/>
          <w:color w:val="000000" w:themeColor="text1"/>
          <w:sz w:val="24"/>
          <w:szCs w:val="24"/>
        </w:rPr>
        <w:t>试点县级救治分中心：</w:t>
      </w:r>
      <w:r>
        <w:rPr>
          <w:rFonts w:ascii="宋体" w:eastAsia="宋体" w:hAnsi="宋体" w:cs="Times New Roman" w:hint="eastAsia"/>
          <w:color w:val="000000" w:themeColor="text1"/>
          <w:sz w:val="24"/>
          <w:szCs w:val="24"/>
        </w:rPr>
        <w:t>许昌</w:t>
      </w:r>
      <w:proofErr w:type="gramStart"/>
      <w:r>
        <w:rPr>
          <w:rFonts w:ascii="宋体" w:eastAsia="宋体" w:hAnsi="宋体" w:cs="Times New Roman" w:hint="eastAsia"/>
          <w:color w:val="000000" w:themeColor="text1"/>
          <w:sz w:val="24"/>
          <w:szCs w:val="24"/>
        </w:rPr>
        <w:t>市区域</w:t>
      </w:r>
      <w:proofErr w:type="gramEnd"/>
      <w:r>
        <w:rPr>
          <w:rFonts w:ascii="宋体" w:eastAsia="宋体" w:hAnsi="宋体" w:cs="Times New Roman" w:hint="eastAsia"/>
          <w:color w:val="000000" w:themeColor="text1"/>
          <w:sz w:val="24"/>
          <w:szCs w:val="24"/>
        </w:rPr>
        <w:t>内计划设置6个县级救治分中心，分别为：禹州市救治分中心、长葛市救治分中心、鄢陵县救治分中心、襄城县救治分中心、魏都区救治分中心、</w:t>
      </w:r>
      <w:proofErr w:type="gramStart"/>
      <w:r>
        <w:rPr>
          <w:rFonts w:ascii="宋体" w:eastAsia="宋体" w:hAnsi="宋体" w:cs="Times New Roman" w:hint="eastAsia"/>
          <w:color w:val="000000" w:themeColor="text1"/>
          <w:sz w:val="24"/>
          <w:szCs w:val="24"/>
        </w:rPr>
        <w:t>建安区救治</w:t>
      </w:r>
      <w:proofErr w:type="gramEnd"/>
      <w:r>
        <w:rPr>
          <w:rFonts w:ascii="宋体" w:eastAsia="宋体" w:hAnsi="宋体" w:cs="Times New Roman" w:hint="eastAsia"/>
          <w:color w:val="000000" w:themeColor="text1"/>
          <w:sz w:val="24"/>
          <w:szCs w:val="24"/>
        </w:rPr>
        <w:t>分中心，通过实地调研，并结合实际情况，对比分析，从6个县级救治分中心中选择信息化程度高、对三级救治医疗业务协同认可、配合度较好、执行力强的2个分中心作为试点，由市卫计委下发红头文件，确保试点分中心能够积极配合。</w:t>
      </w:r>
    </w:p>
    <w:p w:rsidR="009B0A98" w:rsidRDefault="009B0A98" w:rsidP="009B0A98">
      <w:pPr>
        <w:spacing w:line="360" w:lineRule="auto"/>
        <w:ind w:firstLineChars="200" w:firstLine="482"/>
        <w:rPr>
          <w:rFonts w:ascii="宋体" w:eastAsia="宋体" w:hAnsi="宋体" w:cs="Times New Roman" w:hint="eastAsia"/>
          <w:color w:val="000000" w:themeColor="text1"/>
          <w:sz w:val="24"/>
          <w:szCs w:val="24"/>
        </w:rPr>
      </w:pPr>
      <w:r>
        <w:rPr>
          <w:rFonts w:ascii="宋体" w:eastAsia="宋体" w:hAnsi="宋体" w:cs="Times New Roman" w:hint="eastAsia"/>
          <w:b/>
          <w:color w:val="000000" w:themeColor="text1"/>
          <w:sz w:val="24"/>
          <w:szCs w:val="24"/>
        </w:rPr>
        <w:t>试点乡级救治网点：</w:t>
      </w:r>
      <w:r>
        <w:rPr>
          <w:rFonts w:ascii="宋体" w:eastAsia="宋体" w:hAnsi="宋体" w:cs="Times New Roman" w:hint="eastAsia"/>
          <w:color w:val="000000" w:themeColor="text1"/>
          <w:sz w:val="24"/>
          <w:szCs w:val="24"/>
        </w:rPr>
        <w:t>2个试点县级救治分中心确定后，对辖区内所有乡级救治网点进行实地调研分析，并结合实际情况，分别选择2家作为试点，由市卫计委下发红头文件，确保试点乡级救治网点能够积极配合。</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试点完成后，形成一套可以落地执行、可推广应用的三级救治医疗服务协同</w:t>
      </w:r>
      <w:r>
        <w:rPr>
          <w:rFonts w:ascii="宋体" w:eastAsia="宋体" w:hAnsi="宋体" w:cs="Times New Roman" w:hint="eastAsia"/>
          <w:color w:val="000000" w:themeColor="text1"/>
          <w:sz w:val="24"/>
          <w:szCs w:val="24"/>
        </w:rPr>
        <w:lastRenderedPageBreak/>
        <w:t>机制和流程，由许昌市卫计委下发红头文件，统一思想，强力推广。</w:t>
      </w:r>
    </w:p>
    <w:p w:rsidR="009B0A98" w:rsidRDefault="009B0A98" w:rsidP="009B0A98">
      <w:pPr>
        <w:pStyle w:val="3"/>
        <w:rPr>
          <w:rFonts w:ascii="宋体" w:eastAsia="宋体" w:hAnsi="宋体" w:hint="eastAsia"/>
          <w:color w:val="000000" w:themeColor="text1"/>
        </w:rPr>
      </w:pPr>
      <w:bookmarkStart w:id="289" w:name="_Toc497316101"/>
      <w:bookmarkStart w:id="290" w:name="_Toc492408820"/>
      <w:r>
        <w:rPr>
          <w:rFonts w:ascii="宋体" w:eastAsia="宋体" w:hAnsi="宋体" w:hint="eastAsia"/>
          <w:color w:val="000000" w:themeColor="text1"/>
        </w:rPr>
        <w:t>4.2.5、项目实施计划</w:t>
      </w:r>
      <w:bookmarkEnd w:id="289"/>
      <w:bookmarkEnd w:id="290"/>
    </w:p>
    <w:p w:rsidR="009B0A98" w:rsidRDefault="009B0A98" w:rsidP="009B0A98">
      <w:pPr>
        <w:spacing w:line="360" w:lineRule="auto"/>
        <w:ind w:firstLineChars="200" w:firstLine="480"/>
        <w:rPr>
          <w:rFonts w:ascii="宋体" w:eastAsia="宋体" w:hAnsi="宋体" w:cs="黑体" w:hint="eastAsia"/>
          <w:color w:val="000000" w:themeColor="text1"/>
          <w:sz w:val="24"/>
          <w:szCs w:val="24"/>
        </w:rPr>
      </w:pPr>
      <w:r>
        <w:rPr>
          <w:rFonts w:ascii="宋体" w:eastAsia="宋体" w:hAnsi="宋体" w:cs="黑体" w:hint="eastAsia"/>
          <w:color w:val="000000" w:themeColor="text1"/>
          <w:sz w:val="24"/>
          <w:szCs w:val="24"/>
        </w:rPr>
        <w:t>本项目建设的内容较多、涉及的范围较广，为保证项目能够顺利实施，项目实施应遵循“统一规划、机制先行、分步实施、逐步完善”的原则。整个项目的实施分为需求调研、项目启动会、基础运行环境确认、三级救治网络信息平台部署、三级救治医疗业务协同实施、三级救治医疗信息共享实施、三级救治医疗业务统一监管实施、项目验收共8个阶段，计划工期45天，具体进度计划详见本投标文件“12.2项目进度计划”，各阶段工作任务如下：</w:t>
      </w:r>
    </w:p>
    <w:p w:rsidR="009B0A98" w:rsidRDefault="009B0A98" w:rsidP="009B0A98">
      <w:pPr>
        <w:pStyle w:val="4"/>
        <w:rPr>
          <w:rFonts w:ascii="宋体" w:eastAsia="宋体" w:hAnsi="宋体" w:hint="eastAsia"/>
          <w:color w:val="000000" w:themeColor="text1"/>
        </w:rPr>
      </w:pPr>
      <w:bookmarkStart w:id="291" w:name="_Toc492408821"/>
      <w:bookmarkStart w:id="292" w:name="_Toc469040115"/>
      <w:r>
        <w:rPr>
          <w:rFonts w:ascii="宋体" w:eastAsia="宋体" w:hAnsi="宋体" w:hint="eastAsia"/>
          <w:color w:val="000000" w:themeColor="text1"/>
        </w:rPr>
        <w:t>4.2.5.1、需求调研</w:t>
      </w:r>
      <w:bookmarkEnd w:id="291"/>
      <w:bookmarkEnd w:id="292"/>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许昌市卫计委组织区域内市级救治中心、县级救治中心和乡级救治网点相关代表人员参与项目调研会，由我公司派驻专业的调研团队统一对各中心和网点进行调研，主要了解各单位目前的业务开展情况、存在的问题、软硬件情况、检查设备、检验设备、医生信息以及院长对于该项目的态度等信息，通过对调研结果进行筛选和综合分析，形成《项目需求调研报告》和《项目实施细化方案》，为项目的落地应用奠定基础。</w:t>
      </w:r>
    </w:p>
    <w:p w:rsidR="009B0A98" w:rsidRDefault="009B0A98" w:rsidP="009B0A98">
      <w:pPr>
        <w:pStyle w:val="4"/>
        <w:rPr>
          <w:rFonts w:ascii="宋体" w:eastAsia="宋体" w:hAnsi="宋体" w:hint="eastAsia"/>
          <w:color w:val="000000" w:themeColor="text1"/>
        </w:rPr>
      </w:pPr>
      <w:bookmarkStart w:id="293" w:name="_Toc492408822"/>
      <w:bookmarkStart w:id="294" w:name="_Toc469040116"/>
      <w:r>
        <w:rPr>
          <w:rFonts w:ascii="宋体" w:eastAsia="宋体" w:hAnsi="宋体" w:hint="eastAsia"/>
          <w:color w:val="000000" w:themeColor="text1"/>
        </w:rPr>
        <w:t>4.2.5.2、项目启动会</w:t>
      </w:r>
      <w:bookmarkEnd w:id="293"/>
      <w:bookmarkEnd w:id="294"/>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由许昌市卫计委组织召开项目启动会，参会人员包括区域内市级救治中心、县级救治中心和乡级救治网点的相关负责人、市卫计委、政府相关领导等。启动会主要说明项目建设的目的、意义、工作计划、各方配合事项等，为下一步项目实施做好铺垫。</w:t>
      </w:r>
    </w:p>
    <w:p w:rsidR="009B0A98" w:rsidRDefault="009B0A98" w:rsidP="009B0A98">
      <w:pPr>
        <w:pStyle w:val="4"/>
        <w:rPr>
          <w:rFonts w:ascii="宋体" w:eastAsia="宋体" w:hAnsi="宋体" w:hint="eastAsia"/>
          <w:color w:val="000000" w:themeColor="text1"/>
        </w:rPr>
      </w:pPr>
      <w:bookmarkStart w:id="295" w:name="_Toc469040117"/>
      <w:bookmarkStart w:id="296" w:name="_Toc492408823"/>
      <w:r>
        <w:rPr>
          <w:rFonts w:ascii="宋体" w:eastAsia="宋体" w:hAnsi="宋体" w:hint="eastAsia"/>
          <w:color w:val="000000" w:themeColor="text1"/>
        </w:rPr>
        <w:t>4.2.5.3、基础运行环境</w:t>
      </w:r>
      <w:bookmarkEnd w:id="295"/>
      <w:r>
        <w:rPr>
          <w:rFonts w:ascii="宋体" w:eastAsia="宋体" w:hAnsi="宋体" w:hint="eastAsia"/>
          <w:color w:val="000000" w:themeColor="text1"/>
        </w:rPr>
        <w:t>确认</w:t>
      </w:r>
      <w:bookmarkEnd w:id="296"/>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对许昌市三级救治网络信息平台的基础运行环境进行确认：</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包括市级救治中心的数据中心及网络、视讯平台等基础设施部署情况、县级</w:t>
      </w:r>
      <w:r>
        <w:rPr>
          <w:rFonts w:ascii="宋体" w:eastAsia="宋体" w:hAnsi="宋体" w:cs="Times New Roman" w:hint="eastAsia"/>
          <w:color w:val="000000" w:themeColor="text1"/>
          <w:sz w:val="24"/>
          <w:szCs w:val="24"/>
        </w:rPr>
        <w:lastRenderedPageBreak/>
        <w:t>救治分中心的数据中心及网络、视讯平台等基础设施部署情况、乡级救治网点的配套硬件及网络等部署情况。</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待许昌市三级救治网络信息平台所必配的基础运行环境准备完成后，开始部署许昌市三级救治网络信息平台软件及其他业务系统。</w:t>
      </w:r>
    </w:p>
    <w:p w:rsidR="009B0A98" w:rsidRDefault="009B0A98" w:rsidP="009B0A98">
      <w:pPr>
        <w:pStyle w:val="4"/>
        <w:rPr>
          <w:rFonts w:ascii="宋体" w:eastAsia="宋体" w:hAnsi="宋体" w:hint="eastAsia"/>
          <w:color w:val="000000" w:themeColor="text1"/>
        </w:rPr>
      </w:pPr>
      <w:bookmarkStart w:id="297" w:name="_Toc492408824"/>
      <w:r>
        <w:rPr>
          <w:rFonts w:ascii="宋体" w:eastAsia="宋体" w:hAnsi="宋体" w:hint="eastAsia"/>
          <w:color w:val="000000" w:themeColor="text1"/>
        </w:rPr>
        <w:t>4.2.5.4、三级救治网络信息平台部署</w:t>
      </w:r>
      <w:bookmarkEnd w:id="297"/>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基础运行环境确认后，我公司派驻工程师进驻现场部署平台软件。按照招标文件要求，市级救治中心依托“河南省远程医学会诊中心许昌分中心”平台建立，许昌市三级救治网络信息平台（市级救治中心端）只需要与“河南省远程医学会诊中心许昌分中心”平台集成对接即可；6个县级救治分中心分别部署许昌市三级救治网络信息平台；100个乡级救治网点只需要接入各自区域内所属县级救治分中心信息平台。</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许昌市三级救治网络信息平台提供统一接口，由许昌市卫计委协调，市级救治中心、县级救治分中心及乡级救治网点院内业务系统与平台对接。</w:t>
      </w:r>
    </w:p>
    <w:p w:rsidR="009B0A98" w:rsidRDefault="009B0A98" w:rsidP="009B0A98">
      <w:pPr>
        <w:pStyle w:val="4"/>
        <w:rPr>
          <w:rFonts w:ascii="宋体" w:eastAsia="宋体" w:hAnsi="宋体" w:hint="eastAsia"/>
          <w:color w:val="000000" w:themeColor="text1"/>
        </w:rPr>
      </w:pPr>
      <w:bookmarkStart w:id="298" w:name="_Toc469040118"/>
      <w:bookmarkStart w:id="299" w:name="_Toc492408825"/>
      <w:r>
        <w:rPr>
          <w:rFonts w:ascii="宋体" w:eastAsia="宋体" w:hAnsi="宋体" w:hint="eastAsia"/>
          <w:color w:val="000000" w:themeColor="text1"/>
        </w:rPr>
        <w:t>4.2.5.5</w:t>
      </w:r>
      <w:bookmarkEnd w:id="298"/>
      <w:r>
        <w:rPr>
          <w:rFonts w:ascii="宋体" w:eastAsia="宋体" w:hAnsi="宋体" w:hint="eastAsia"/>
          <w:color w:val="000000" w:themeColor="text1"/>
        </w:rPr>
        <w:t>、三级救治医疗业务协同实施</w:t>
      </w:r>
      <w:bookmarkEnd w:id="299"/>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本阶段项目实施分试点和推广两个阶段，完成乡级救治网点、县级救治分中心与市级救治中心三级救治医疗业务协同的实施工作。</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1、试点市级救治中心、县级救治分中心和乡级救治网点实施</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选择2家县级救治分中心和4家乡级救治网点作为试点，与市级救治中心（依托“河南省远程医学会诊中心许昌分中心”平台建立）对接，分两期开展试点实施工作，通过试点建设总结经验，为项目顺利推广应用奠定基础。</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1）试点一期：完成统一门户网站、远程心电、双向转诊与转检、医疗急救救治、远程问诊建设。</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在市级救治中心设立远程心电诊断中心、</w:t>
      </w:r>
      <w:proofErr w:type="gramStart"/>
      <w:r>
        <w:rPr>
          <w:rFonts w:ascii="宋体" w:eastAsia="宋体" w:hAnsi="宋体" w:cs="Times New Roman" w:hint="eastAsia"/>
          <w:color w:val="000000" w:themeColor="text1"/>
          <w:sz w:val="24"/>
          <w:szCs w:val="24"/>
        </w:rPr>
        <w:t>转检服务中心</w:t>
      </w:r>
      <w:proofErr w:type="gramEnd"/>
      <w:r>
        <w:rPr>
          <w:rFonts w:ascii="宋体" w:eastAsia="宋体" w:hAnsi="宋体" w:cs="Times New Roman" w:hint="eastAsia"/>
          <w:color w:val="000000" w:themeColor="text1"/>
          <w:sz w:val="24"/>
          <w:szCs w:val="24"/>
        </w:rPr>
        <w:t>、转诊服务中心、医疗急救服务中心、远程问诊中心，各中心分别安装相应的远程心电诊断工作站、</w:t>
      </w:r>
      <w:proofErr w:type="gramStart"/>
      <w:r>
        <w:rPr>
          <w:rFonts w:ascii="宋体" w:eastAsia="宋体" w:hAnsi="宋体" w:cs="Times New Roman" w:hint="eastAsia"/>
          <w:color w:val="000000" w:themeColor="text1"/>
          <w:sz w:val="24"/>
          <w:szCs w:val="24"/>
        </w:rPr>
        <w:t>转检工作站</w:t>
      </w:r>
      <w:proofErr w:type="gramEnd"/>
      <w:r>
        <w:rPr>
          <w:rFonts w:ascii="宋体" w:eastAsia="宋体" w:hAnsi="宋体" w:cs="Times New Roman" w:hint="eastAsia"/>
          <w:color w:val="000000" w:themeColor="text1"/>
          <w:sz w:val="24"/>
          <w:szCs w:val="24"/>
        </w:rPr>
        <w:t>、转诊工作站、医疗急救工作站、远程问诊工作站，各工作站通过卫生专网接入平台，同时市级救治中心安排专门医生负责各中心的工作，为乡级救</w:t>
      </w:r>
      <w:r>
        <w:rPr>
          <w:rFonts w:ascii="宋体" w:eastAsia="宋体" w:hAnsi="宋体" w:cs="Times New Roman" w:hint="eastAsia"/>
          <w:color w:val="000000" w:themeColor="text1"/>
          <w:sz w:val="24"/>
          <w:szCs w:val="24"/>
        </w:rPr>
        <w:lastRenderedPageBreak/>
        <w:t>治网点和县级救治分中心提供及时、高效的心电诊断、转诊、转检、医疗急救救治和远程问诊服务。</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在县级救治分中心设立远程心电诊断分中心、</w:t>
      </w:r>
      <w:proofErr w:type="gramStart"/>
      <w:r>
        <w:rPr>
          <w:rFonts w:ascii="宋体" w:eastAsia="宋体" w:hAnsi="宋体" w:cs="Times New Roman" w:hint="eastAsia"/>
          <w:color w:val="000000" w:themeColor="text1"/>
          <w:sz w:val="24"/>
          <w:szCs w:val="24"/>
        </w:rPr>
        <w:t>转检服务</w:t>
      </w:r>
      <w:proofErr w:type="gramEnd"/>
      <w:r>
        <w:rPr>
          <w:rFonts w:ascii="宋体" w:eastAsia="宋体" w:hAnsi="宋体" w:cs="Times New Roman" w:hint="eastAsia"/>
          <w:color w:val="000000" w:themeColor="text1"/>
          <w:sz w:val="24"/>
          <w:szCs w:val="24"/>
        </w:rPr>
        <w:t>分中心、转诊服务分中心、医疗急救服务分中心、远程问诊分中心，各分中心分别安装相应的远程心电诊断工作站、</w:t>
      </w:r>
      <w:proofErr w:type="gramStart"/>
      <w:r>
        <w:rPr>
          <w:rFonts w:ascii="宋体" w:eastAsia="宋体" w:hAnsi="宋体" w:cs="Times New Roman" w:hint="eastAsia"/>
          <w:color w:val="000000" w:themeColor="text1"/>
          <w:sz w:val="24"/>
          <w:szCs w:val="24"/>
        </w:rPr>
        <w:t>转检工作站</w:t>
      </w:r>
      <w:proofErr w:type="gramEnd"/>
      <w:r>
        <w:rPr>
          <w:rFonts w:ascii="宋体" w:eastAsia="宋体" w:hAnsi="宋体" w:cs="Times New Roman" w:hint="eastAsia"/>
          <w:color w:val="000000" w:themeColor="text1"/>
          <w:sz w:val="24"/>
          <w:szCs w:val="24"/>
        </w:rPr>
        <w:t>、转诊工作站、医疗急救工作站、远程问诊工作站，各工作站通过卫生专网接入平台，同时县级救治分中心安排专门医生负责各分中心的工作，为乡级救治网点供及时、高效的心电诊断、转诊、转检、医疗急救救治和远程问诊服务。</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乡级救治网点通过卫生专网接入平台，基层医生发起远程心电预约登记、</w:t>
      </w:r>
      <w:proofErr w:type="gramStart"/>
      <w:r>
        <w:rPr>
          <w:rFonts w:ascii="宋体" w:eastAsia="宋体" w:hAnsi="宋体" w:cs="Times New Roman" w:hint="eastAsia"/>
          <w:color w:val="000000" w:themeColor="text1"/>
          <w:sz w:val="24"/>
          <w:szCs w:val="24"/>
        </w:rPr>
        <w:t>转检申请</w:t>
      </w:r>
      <w:proofErr w:type="gramEnd"/>
      <w:r>
        <w:rPr>
          <w:rFonts w:ascii="宋体" w:eastAsia="宋体" w:hAnsi="宋体" w:cs="Times New Roman" w:hint="eastAsia"/>
          <w:color w:val="000000" w:themeColor="text1"/>
          <w:sz w:val="24"/>
          <w:szCs w:val="24"/>
        </w:rPr>
        <w:t>、转诊申请、医疗急救申请、远程问诊申请，与上级医疗机构医生实现医疗业务服务协同。</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许昌市三级救治网络信息平台集成远程心电诊断系统，实现统一身份认证，通过门户网站统一登陆入口，基层医生通过平台能够调阅心电报告，为医生诊断提供有效的参考，提高医疗服务效率和服务质量。</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2）试点二期：完成区域影像诊断系统建设、区域检验系统建设和机制流程建设</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试点二期在试点一期的基础上，功能实施范围逐步扩展到区域影像诊断服务和区域检验服务，实现区域内检查报告、检查图像和检验结果的共享应用。</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试点完成后，总结经验教训，制定符合许昌市的三级救治医疗服务的机制和流程，在市级救治中心、县级救治分中心和乡级救治网点建立标准化宣传牌，提高居民的知晓度和认可度，为全面推广应用奠定基础。</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2、统一思想，区域内全面推广实施</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经过试点建设，能够确定转诊与转检、医疗急救救治、远程问诊、远程专科诊断等服务的标准业务流程，并基本建立起符合许昌市实际情况的三级救治网络纵向医疗业务协同日常运行机制。</w:t>
      </w:r>
    </w:p>
    <w:p w:rsidR="009B0A98" w:rsidRDefault="009B0A98" w:rsidP="009B0A98">
      <w:pPr>
        <w:pStyle w:val="4"/>
        <w:rPr>
          <w:rFonts w:ascii="宋体" w:eastAsia="宋体" w:hAnsi="宋体" w:hint="eastAsia"/>
          <w:color w:val="000000" w:themeColor="text1"/>
        </w:rPr>
      </w:pPr>
      <w:bookmarkStart w:id="300" w:name="_Toc492408826"/>
      <w:bookmarkStart w:id="301" w:name="_Toc469040119"/>
      <w:r>
        <w:rPr>
          <w:rFonts w:ascii="宋体" w:eastAsia="宋体" w:hAnsi="宋体" w:hint="eastAsia"/>
          <w:color w:val="000000" w:themeColor="text1"/>
        </w:rPr>
        <w:t>4.2.5.6、三级救治医疗信息共享实施</w:t>
      </w:r>
      <w:bookmarkEnd w:id="300"/>
      <w:bookmarkEnd w:id="301"/>
      <w:r>
        <w:rPr>
          <w:rFonts w:ascii="宋体" w:eastAsia="宋体" w:hAnsi="宋体" w:hint="eastAsia"/>
          <w:color w:val="000000" w:themeColor="text1"/>
          <w:sz w:val="24"/>
          <w:szCs w:val="24"/>
        </w:rPr>
        <w:t xml:space="preserve"> </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建立远程医学教育系统，集成到平台当中，进一步完善与深化了三级救治医疗服务的层次和内涵，加强了基层医疗为甚人才退伍建设，形成区域内上下级医</w:t>
      </w:r>
      <w:r>
        <w:rPr>
          <w:rFonts w:ascii="宋体" w:eastAsia="宋体" w:hAnsi="宋体" w:cs="Times New Roman" w:hint="eastAsia"/>
          <w:color w:val="000000" w:themeColor="text1"/>
          <w:sz w:val="24"/>
          <w:szCs w:val="24"/>
        </w:rPr>
        <w:lastRenderedPageBreak/>
        <w:t>疗之间的互动平台，以及医生自我学习和提升的平台。</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建立数字化图书管和临床知识库，集成到平台当中，使基层医生通过平台就可以享受到优质的医疗信息资源。</w:t>
      </w:r>
    </w:p>
    <w:p w:rsidR="009B0A98" w:rsidRDefault="009B0A98" w:rsidP="009B0A98">
      <w:pPr>
        <w:pStyle w:val="4"/>
        <w:rPr>
          <w:rFonts w:ascii="宋体" w:eastAsia="宋体" w:hAnsi="宋体" w:hint="eastAsia"/>
          <w:color w:val="000000" w:themeColor="text1"/>
        </w:rPr>
      </w:pPr>
      <w:bookmarkStart w:id="302" w:name="_Toc492408827"/>
      <w:bookmarkStart w:id="303" w:name="_Toc469040120"/>
      <w:r>
        <w:rPr>
          <w:rFonts w:ascii="宋体" w:eastAsia="宋体" w:hAnsi="宋体" w:hint="eastAsia"/>
          <w:color w:val="000000" w:themeColor="text1"/>
        </w:rPr>
        <w:t>4.2.5.7、三级救治诊疗监管功能实施</w:t>
      </w:r>
      <w:bookmarkEnd w:id="302"/>
      <w:bookmarkEnd w:id="303"/>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平台医疗业务协同系统和信息共享系统建成后，为许昌市卫计委相关科室部署三级救治诊疗监管系统，对相关科室进行业务培训，并与实际指标数据进行核对，确保监管数据准确无误，提升医疗卫生监管的精细化和科学化管理水平。</w:t>
      </w:r>
    </w:p>
    <w:p w:rsidR="009B0A98" w:rsidRDefault="009B0A98" w:rsidP="009B0A98">
      <w:pPr>
        <w:pStyle w:val="4"/>
        <w:rPr>
          <w:rFonts w:ascii="宋体" w:eastAsia="宋体" w:hAnsi="宋体" w:hint="eastAsia"/>
          <w:color w:val="000000" w:themeColor="text1"/>
        </w:rPr>
      </w:pPr>
      <w:bookmarkStart w:id="304" w:name="_Toc492408828"/>
      <w:bookmarkStart w:id="305" w:name="_Toc469040121"/>
      <w:r>
        <w:rPr>
          <w:rFonts w:ascii="宋体" w:eastAsia="宋体" w:hAnsi="宋体" w:hint="eastAsia"/>
          <w:color w:val="000000" w:themeColor="text1"/>
        </w:rPr>
        <w:t>4.2.5.8、项目验收</w:t>
      </w:r>
      <w:bookmarkEnd w:id="304"/>
      <w:bookmarkEnd w:id="305"/>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根据本项目建设内容及要求，采用分阶段验收方式，具体包括三个阶段：</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第一阶段验收：三级救治网络信息平台部署完成，</w:t>
      </w:r>
      <w:proofErr w:type="gramStart"/>
      <w:r>
        <w:rPr>
          <w:rFonts w:ascii="宋体" w:eastAsia="宋体" w:hAnsi="宋体" w:cs="Times New Roman" w:hint="eastAsia"/>
          <w:color w:val="000000" w:themeColor="text1"/>
          <w:sz w:val="24"/>
          <w:szCs w:val="24"/>
        </w:rPr>
        <w:t>且试点</w:t>
      </w:r>
      <w:proofErr w:type="gramEnd"/>
      <w:r>
        <w:rPr>
          <w:rFonts w:ascii="宋体" w:eastAsia="宋体" w:hAnsi="宋体" w:cs="Times New Roman" w:hint="eastAsia"/>
          <w:color w:val="000000" w:themeColor="text1"/>
          <w:sz w:val="24"/>
          <w:szCs w:val="24"/>
        </w:rPr>
        <w:t>市级救治中心、县级救治分中心及乡级救治网点医疗业务协同功能完整应用后，申请第一阶段性验收，由许昌市卫计委牵头对项目运行情况进行阶段性验收，并出具阶段性验收报告；</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第二阶段验收：完成三级救治诊疗业务协同区域内全部推广应用，且完成三级救治医疗信息共享实施后，申请阶段性验收，由许昌市卫计委牵头对项目运行情况进行阶段性验收，并出具阶段性验收报告；</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最终验收：完成三级救治诊疗监管功能实施后，申请项目终验，由许昌市卫计委牵头对项目运行情况进行最终验收，并出具最终验收报告；</w:t>
      </w:r>
    </w:p>
    <w:p w:rsidR="009B0A98" w:rsidRDefault="009B0A98" w:rsidP="009B0A98">
      <w:pPr>
        <w:pStyle w:val="3"/>
        <w:rPr>
          <w:rFonts w:ascii="宋体" w:eastAsia="宋体" w:hAnsi="宋体" w:hint="eastAsia"/>
          <w:color w:val="000000" w:themeColor="text1"/>
        </w:rPr>
      </w:pPr>
      <w:bookmarkStart w:id="306" w:name="_Toc497316102"/>
      <w:bookmarkStart w:id="307" w:name="_Toc492408829"/>
      <w:r>
        <w:rPr>
          <w:rFonts w:ascii="宋体" w:eastAsia="宋体" w:hAnsi="宋体" w:hint="eastAsia"/>
          <w:color w:val="000000" w:themeColor="text1"/>
        </w:rPr>
        <w:t>4.2.6、项目实施难点、关键点及对应措施</w:t>
      </w:r>
      <w:bookmarkEnd w:id="306"/>
      <w:bookmarkEnd w:id="307"/>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针对于本项目，实施难点、关键点及对应措施如下：</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1、项目涉及部门多、厂商多，协调难，导致项目延期或半拉子工程。</w:t>
      </w:r>
    </w:p>
    <w:p w:rsidR="009B0A98" w:rsidRDefault="009B0A98" w:rsidP="009B0A98">
      <w:pPr>
        <w:spacing w:line="360" w:lineRule="auto"/>
        <w:ind w:firstLineChars="200" w:firstLine="482"/>
        <w:rPr>
          <w:rFonts w:ascii="宋体" w:eastAsia="宋体" w:hAnsi="宋体" w:cs="Times New Roman" w:hint="eastAsia"/>
          <w:color w:val="000000" w:themeColor="text1"/>
          <w:sz w:val="24"/>
          <w:szCs w:val="24"/>
        </w:rPr>
      </w:pPr>
      <w:r>
        <w:rPr>
          <w:rFonts w:ascii="宋体" w:eastAsia="宋体" w:hAnsi="宋体" w:cs="Times New Roman" w:hint="eastAsia"/>
          <w:b/>
          <w:color w:val="000000" w:themeColor="text1"/>
          <w:sz w:val="24"/>
          <w:szCs w:val="24"/>
        </w:rPr>
        <w:t>对应策略：</w:t>
      </w:r>
      <w:r>
        <w:rPr>
          <w:rFonts w:ascii="宋体" w:eastAsia="宋体" w:hAnsi="宋体" w:cs="Times New Roman" w:hint="eastAsia"/>
          <w:color w:val="000000" w:themeColor="text1"/>
          <w:sz w:val="24"/>
          <w:szCs w:val="24"/>
        </w:rPr>
        <w:t>组建强有力的项目领导小组，负责各部门、厂商协调，关键时刻采取必要的强制措施，保证项目按期完成。</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2、基层医生和上级医疗机构医生参与项目的积极性不高，难以常态</w:t>
      </w:r>
      <w:proofErr w:type="gramStart"/>
      <w:r>
        <w:rPr>
          <w:rFonts w:ascii="宋体" w:eastAsia="宋体" w:hAnsi="宋体" w:cs="Times New Roman" w:hint="eastAsia"/>
          <w:b/>
          <w:color w:val="000000" w:themeColor="text1"/>
          <w:sz w:val="24"/>
          <w:szCs w:val="24"/>
        </w:rPr>
        <w:t>化开展</w:t>
      </w:r>
      <w:proofErr w:type="gramEnd"/>
      <w:r>
        <w:rPr>
          <w:rFonts w:ascii="宋体" w:eastAsia="宋体" w:hAnsi="宋体" w:cs="Times New Roman" w:hint="eastAsia"/>
          <w:b/>
          <w:color w:val="000000" w:themeColor="text1"/>
          <w:sz w:val="24"/>
          <w:szCs w:val="24"/>
        </w:rPr>
        <w:t>三级救治诊疗业务。</w:t>
      </w:r>
    </w:p>
    <w:p w:rsidR="009B0A98" w:rsidRDefault="009B0A98" w:rsidP="009B0A98">
      <w:pPr>
        <w:spacing w:line="360" w:lineRule="auto"/>
        <w:ind w:firstLineChars="200" w:firstLine="482"/>
        <w:rPr>
          <w:rFonts w:ascii="宋体" w:eastAsia="宋体" w:hAnsi="宋体" w:cs="Times New Roman" w:hint="eastAsia"/>
          <w:color w:val="000000" w:themeColor="text1"/>
          <w:sz w:val="24"/>
          <w:szCs w:val="24"/>
        </w:rPr>
      </w:pPr>
      <w:r>
        <w:rPr>
          <w:rFonts w:ascii="宋体" w:eastAsia="宋体" w:hAnsi="宋体" w:cs="Times New Roman" w:hint="eastAsia"/>
          <w:b/>
          <w:color w:val="000000" w:themeColor="text1"/>
          <w:sz w:val="24"/>
          <w:szCs w:val="24"/>
        </w:rPr>
        <w:lastRenderedPageBreak/>
        <w:t>对应策略：</w:t>
      </w:r>
      <w:r>
        <w:rPr>
          <w:rFonts w:ascii="宋体" w:eastAsia="宋体" w:hAnsi="宋体" w:cs="Times New Roman" w:hint="eastAsia"/>
          <w:color w:val="000000" w:themeColor="text1"/>
          <w:sz w:val="24"/>
          <w:szCs w:val="24"/>
        </w:rPr>
        <w:t>一方面项目领导小组通过行政干预来提高医生的积极性，另一方面建议各医疗机构制定科学规范的绩效考核和奖励措施，提高医生参与三级救治诊疗业务的积极主动性。</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3、</w:t>
      </w:r>
      <w:proofErr w:type="gramStart"/>
      <w:r>
        <w:rPr>
          <w:rFonts w:ascii="宋体" w:eastAsia="宋体" w:hAnsi="宋体" w:cs="Times New Roman" w:hint="eastAsia"/>
          <w:b/>
          <w:color w:val="000000" w:themeColor="text1"/>
          <w:sz w:val="24"/>
          <w:szCs w:val="24"/>
        </w:rPr>
        <w:t>医</w:t>
      </w:r>
      <w:proofErr w:type="gramEnd"/>
      <w:r>
        <w:rPr>
          <w:rFonts w:ascii="宋体" w:eastAsia="宋体" w:hAnsi="宋体" w:cs="Times New Roman" w:hint="eastAsia"/>
          <w:b/>
          <w:color w:val="000000" w:themeColor="text1"/>
          <w:sz w:val="24"/>
          <w:szCs w:val="24"/>
        </w:rPr>
        <w:t>保专项医疗政策倾斜度不高，难以提高患者积极性。</w:t>
      </w:r>
    </w:p>
    <w:p w:rsidR="009B0A98" w:rsidRDefault="009B0A98" w:rsidP="009B0A98">
      <w:pPr>
        <w:spacing w:line="360" w:lineRule="auto"/>
        <w:ind w:firstLineChars="200" w:firstLine="482"/>
        <w:rPr>
          <w:rFonts w:ascii="宋体" w:eastAsia="宋体" w:hAnsi="宋体" w:cs="Times New Roman" w:hint="eastAsia"/>
          <w:color w:val="000000" w:themeColor="text1"/>
          <w:sz w:val="24"/>
          <w:szCs w:val="24"/>
        </w:rPr>
      </w:pPr>
      <w:r>
        <w:rPr>
          <w:rFonts w:ascii="宋体" w:eastAsia="宋体" w:hAnsi="宋体" w:cs="Times New Roman" w:hint="eastAsia"/>
          <w:b/>
          <w:color w:val="000000" w:themeColor="text1"/>
          <w:sz w:val="24"/>
          <w:szCs w:val="24"/>
        </w:rPr>
        <w:t>对应策略：</w:t>
      </w:r>
      <w:r>
        <w:rPr>
          <w:rFonts w:ascii="宋体" w:eastAsia="宋体" w:hAnsi="宋体" w:cs="Times New Roman" w:hint="eastAsia"/>
          <w:color w:val="000000" w:themeColor="text1"/>
          <w:sz w:val="24"/>
          <w:szCs w:val="24"/>
        </w:rPr>
        <w:t>由项目领导小组争取</w:t>
      </w:r>
      <w:proofErr w:type="gramStart"/>
      <w:r>
        <w:rPr>
          <w:rFonts w:ascii="宋体" w:eastAsia="宋体" w:hAnsi="宋体" w:cs="Times New Roman" w:hint="eastAsia"/>
          <w:color w:val="000000" w:themeColor="text1"/>
          <w:sz w:val="24"/>
          <w:szCs w:val="24"/>
        </w:rPr>
        <w:t>医</w:t>
      </w:r>
      <w:proofErr w:type="gramEnd"/>
      <w:r>
        <w:rPr>
          <w:rFonts w:ascii="宋体" w:eastAsia="宋体" w:hAnsi="宋体" w:cs="Times New Roman" w:hint="eastAsia"/>
          <w:color w:val="000000" w:themeColor="text1"/>
          <w:sz w:val="24"/>
          <w:szCs w:val="24"/>
        </w:rPr>
        <w:t>保政策的支持，如差异化报销政策、院外检查纳入报销等，让居民感受到</w:t>
      </w:r>
      <w:proofErr w:type="gramStart"/>
      <w:r>
        <w:rPr>
          <w:rFonts w:ascii="宋体" w:eastAsia="宋体" w:hAnsi="宋体" w:cs="Times New Roman" w:hint="eastAsia"/>
          <w:color w:val="000000" w:themeColor="text1"/>
          <w:sz w:val="24"/>
          <w:szCs w:val="24"/>
        </w:rPr>
        <w:t>医</w:t>
      </w:r>
      <w:proofErr w:type="gramEnd"/>
      <w:r>
        <w:rPr>
          <w:rFonts w:ascii="宋体" w:eastAsia="宋体" w:hAnsi="宋体" w:cs="Times New Roman" w:hint="eastAsia"/>
          <w:color w:val="000000" w:themeColor="text1"/>
          <w:sz w:val="24"/>
          <w:szCs w:val="24"/>
        </w:rPr>
        <w:t>保政策带来的实惠。</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4、市级救治中心、县级救治分中心和乡级救治网点所在不同的医疗机构，医疗机构内部业务系统与平台对接难。</w:t>
      </w:r>
    </w:p>
    <w:p w:rsidR="009B0A98" w:rsidRDefault="009B0A98" w:rsidP="009B0A98">
      <w:pPr>
        <w:spacing w:line="360" w:lineRule="auto"/>
        <w:ind w:firstLineChars="200" w:firstLine="482"/>
        <w:rPr>
          <w:rFonts w:ascii="宋体" w:eastAsia="宋体" w:hAnsi="宋体" w:cs="Times New Roman" w:hint="eastAsia"/>
          <w:bCs/>
          <w:color w:val="000000" w:themeColor="text1"/>
          <w:sz w:val="24"/>
          <w:szCs w:val="24"/>
        </w:rPr>
      </w:pPr>
      <w:r>
        <w:rPr>
          <w:rFonts w:ascii="宋体" w:eastAsia="宋体" w:hAnsi="宋体" w:cs="Times New Roman" w:hint="eastAsia"/>
          <w:b/>
          <w:color w:val="000000" w:themeColor="text1"/>
          <w:sz w:val="24"/>
          <w:szCs w:val="24"/>
        </w:rPr>
        <w:t>对应策略：</w:t>
      </w:r>
      <w:r>
        <w:rPr>
          <w:rFonts w:ascii="宋体" w:eastAsia="宋体" w:hAnsi="宋体" w:cs="Times New Roman" w:hint="eastAsia"/>
          <w:color w:val="000000" w:themeColor="text1"/>
          <w:sz w:val="24"/>
          <w:szCs w:val="24"/>
        </w:rPr>
        <w:t>我公司提供统一接口标准，由项目领导小组协调各医疗机构内部业务系统厂家与平台对接，规定对接期限，逾期不对接采取必要措施（如：更换业务系统），确保项目按期完成。</w:t>
      </w:r>
      <w:r>
        <w:rPr>
          <w:rFonts w:ascii="宋体" w:eastAsia="宋体" w:hAnsi="宋体" w:cs="Times New Roman" w:hint="eastAsia"/>
          <w:bCs/>
          <w:color w:val="000000" w:themeColor="text1"/>
          <w:sz w:val="24"/>
          <w:szCs w:val="24"/>
        </w:rPr>
        <w:t xml:space="preserve"> </w:t>
      </w:r>
    </w:p>
    <w:p w:rsidR="009B0A98" w:rsidRDefault="009B0A98" w:rsidP="009B0A98">
      <w:pPr>
        <w:pStyle w:val="3"/>
        <w:rPr>
          <w:rFonts w:ascii="宋体" w:eastAsia="宋体" w:hAnsi="宋体" w:hint="eastAsia"/>
          <w:color w:val="000000" w:themeColor="text1"/>
        </w:rPr>
      </w:pPr>
      <w:bookmarkStart w:id="308" w:name="_Toc497316103"/>
      <w:bookmarkStart w:id="309" w:name="_Toc492408830"/>
      <w:r>
        <w:rPr>
          <w:rFonts w:ascii="宋体" w:eastAsia="宋体" w:hAnsi="宋体" w:hint="eastAsia"/>
          <w:color w:val="000000" w:themeColor="text1"/>
        </w:rPr>
        <w:t>4.2.7、项目实施工作责任划分</w:t>
      </w:r>
      <w:bookmarkEnd w:id="308"/>
      <w:bookmarkEnd w:id="309"/>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一、采购方的工作责任</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1、许昌市卫计委</w:t>
      </w:r>
    </w:p>
    <w:p w:rsidR="009B0A98" w:rsidRDefault="009B0A98" w:rsidP="00DA29DD">
      <w:pPr>
        <w:numPr>
          <w:ilvl w:val="0"/>
          <w:numId w:val="31"/>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积极推动整个项目的建设和运营；</w:t>
      </w:r>
    </w:p>
    <w:p w:rsidR="009B0A98" w:rsidRDefault="009B0A98" w:rsidP="00DA29DD">
      <w:pPr>
        <w:numPr>
          <w:ilvl w:val="0"/>
          <w:numId w:val="31"/>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出台有利于本项目推进的各种相关文件；</w:t>
      </w:r>
    </w:p>
    <w:p w:rsidR="009B0A98" w:rsidRDefault="009B0A98" w:rsidP="00DA29DD">
      <w:pPr>
        <w:numPr>
          <w:ilvl w:val="0"/>
          <w:numId w:val="31"/>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组织项目的阶段性验收，完成验收报告的签字盖章。</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2、市级救治中心</w:t>
      </w:r>
    </w:p>
    <w:p w:rsidR="009B0A98" w:rsidRDefault="009B0A98" w:rsidP="00DA29DD">
      <w:pPr>
        <w:numPr>
          <w:ilvl w:val="0"/>
          <w:numId w:val="32"/>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积极推动整个项目的建设和运营，出台运营方案；</w:t>
      </w:r>
    </w:p>
    <w:p w:rsidR="009B0A98" w:rsidRDefault="009B0A98" w:rsidP="00DA29DD">
      <w:pPr>
        <w:numPr>
          <w:ilvl w:val="0"/>
          <w:numId w:val="32"/>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加快与相关部门确定相关政策倾斜；</w:t>
      </w:r>
    </w:p>
    <w:p w:rsidR="009B0A98" w:rsidRDefault="009B0A98" w:rsidP="00DA29DD">
      <w:pPr>
        <w:numPr>
          <w:ilvl w:val="0"/>
          <w:numId w:val="32"/>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与下级医疗机构协商出各方受益的利益分配机制；</w:t>
      </w:r>
    </w:p>
    <w:p w:rsidR="009B0A98" w:rsidRDefault="009B0A98" w:rsidP="00DA29DD">
      <w:pPr>
        <w:numPr>
          <w:ilvl w:val="0"/>
          <w:numId w:val="32"/>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建立有效的激励措施，积极组织本院医生到下级医疗机构进行坐诊、查房、培训教育，倡导本院医生对下级医疗机构的医生进行指导和帮助；</w:t>
      </w:r>
    </w:p>
    <w:p w:rsidR="009B0A98" w:rsidRDefault="009B0A98" w:rsidP="00DA29DD">
      <w:pPr>
        <w:numPr>
          <w:ilvl w:val="0"/>
          <w:numId w:val="32"/>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建立临床专科专家库，保证下级医疗机构提交的远程诊断申请得到快速响应；</w:t>
      </w:r>
    </w:p>
    <w:p w:rsidR="009B0A98" w:rsidRDefault="009B0A98" w:rsidP="00DA29DD">
      <w:pPr>
        <w:numPr>
          <w:ilvl w:val="0"/>
          <w:numId w:val="32"/>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建立转诊、转检、医疗救治绿色通道，优化转诊、转检、医疗救治流程，优先转诊、</w:t>
      </w:r>
      <w:proofErr w:type="gramStart"/>
      <w:r>
        <w:rPr>
          <w:rFonts w:ascii="宋体" w:eastAsia="宋体" w:hAnsi="宋体" w:cs="Times New Roman" w:hint="eastAsia"/>
          <w:color w:val="000000" w:themeColor="text1"/>
          <w:sz w:val="24"/>
          <w:szCs w:val="24"/>
        </w:rPr>
        <w:t>转检患者</w:t>
      </w:r>
      <w:proofErr w:type="gramEnd"/>
      <w:r>
        <w:rPr>
          <w:rFonts w:ascii="宋体" w:eastAsia="宋体" w:hAnsi="宋体" w:cs="Times New Roman" w:hint="eastAsia"/>
          <w:color w:val="000000" w:themeColor="text1"/>
          <w:sz w:val="24"/>
          <w:szCs w:val="24"/>
        </w:rPr>
        <w:t>就诊；</w:t>
      </w:r>
    </w:p>
    <w:p w:rsidR="009B0A98" w:rsidRDefault="009B0A98" w:rsidP="00DA29DD">
      <w:pPr>
        <w:numPr>
          <w:ilvl w:val="0"/>
          <w:numId w:val="32"/>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lastRenderedPageBreak/>
        <w:t>针对平台提供的业务，对患者提供必要的费用减免；</w:t>
      </w:r>
    </w:p>
    <w:p w:rsidR="009B0A98" w:rsidRDefault="009B0A98" w:rsidP="00DA29DD">
      <w:pPr>
        <w:numPr>
          <w:ilvl w:val="0"/>
          <w:numId w:val="32"/>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为患者提供免费专车接送，院内全程陪诊服务，提高患者就医体验。</w:t>
      </w:r>
    </w:p>
    <w:p w:rsidR="009B0A98" w:rsidRDefault="009B0A98" w:rsidP="00DA29DD">
      <w:pPr>
        <w:numPr>
          <w:ilvl w:val="0"/>
          <w:numId w:val="32"/>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积极开展平台对外宣传；</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3、县级救治分中心和乡级救治网点</w:t>
      </w:r>
    </w:p>
    <w:p w:rsidR="009B0A98" w:rsidRDefault="009B0A98" w:rsidP="00DA29DD">
      <w:pPr>
        <w:numPr>
          <w:ilvl w:val="0"/>
          <w:numId w:val="33"/>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积极参与整个平台的建设和运营；</w:t>
      </w:r>
    </w:p>
    <w:p w:rsidR="009B0A98" w:rsidRDefault="009B0A98" w:rsidP="00DA29DD">
      <w:pPr>
        <w:numPr>
          <w:ilvl w:val="0"/>
          <w:numId w:val="33"/>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与市级救治中心协商出各方受益的利益分配机制；</w:t>
      </w:r>
    </w:p>
    <w:p w:rsidR="009B0A98" w:rsidRDefault="009B0A98" w:rsidP="00DA29DD">
      <w:pPr>
        <w:numPr>
          <w:ilvl w:val="0"/>
          <w:numId w:val="33"/>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做好本院医生思想教育，提高医生对平台建设和运营的认可度；</w:t>
      </w:r>
    </w:p>
    <w:p w:rsidR="009B0A98" w:rsidRDefault="009B0A98" w:rsidP="00DA29DD">
      <w:pPr>
        <w:numPr>
          <w:ilvl w:val="0"/>
          <w:numId w:val="33"/>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建立有效的激励措施，提升医生参与项目的积极性。</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二、投标人的工作职责</w:t>
      </w:r>
    </w:p>
    <w:p w:rsidR="009B0A98" w:rsidRDefault="009B0A98" w:rsidP="00DA29DD">
      <w:pPr>
        <w:numPr>
          <w:ilvl w:val="0"/>
          <w:numId w:val="34"/>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需求调研和分析；</w:t>
      </w:r>
    </w:p>
    <w:p w:rsidR="009B0A98" w:rsidRDefault="009B0A98" w:rsidP="00DA29DD">
      <w:pPr>
        <w:numPr>
          <w:ilvl w:val="0"/>
          <w:numId w:val="34"/>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平台的搭建和完善；</w:t>
      </w:r>
    </w:p>
    <w:p w:rsidR="009B0A98" w:rsidRDefault="009B0A98" w:rsidP="00DA29DD">
      <w:pPr>
        <w:numPr>
          <w:ilvl w:val="0"/>
          <w:numId w:val="34"/>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协助各中心和网点完成软硬件基础环境的准备；</w:t>
      </w:r>
    </w:p>
    <w:p w:rsidR="009B0A98" w:rsidRDefault="009B0A98" w:rsidP="00DA29DD">
      <w:pPr>
        <w:numPr>
          <w:ilvl w:val="0"/>
          <w:numId w:val="34"/>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严格按照实施计划开展平台在各医疗机构的实施工作；</w:t>
      </w:r>
    </w:p>
    <w:p w:rsidR="009B0A98" w:rsidRDefault="009B0A98" w:rsidP="00DA29DD">
      <w:pPr>
        <w:numPr>
          <w:ilvl w:val="0"/>
          <w:numId w:val="34"/>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提供阶段性成果物；</w:t>
      </w:r>
    </w:p>
    <w:p w:rsidR="009B0A98" w:rsidRDefault="009B0A98" w:rsidP="00DA29DD">
      <w:pPr>
        <w:numPr>
          <w:ilvl w:val="0"/>
          <w:numId w:val="34"/>
        </w:numPr>
        <w:spacing w:line="360" w:lineRule="auto"/>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协助各中心和网点进行运营机制的建设；</w:t>
      </w:r>
    </w:p>
    <w:p w:rsidR="009B0A98" w:rsidRDefault="009B0A98" w:rsidP="009B0A98">
      <w:pPr>
        <w:ind w:firstLineChars="550" w:firstLine="1320"/>
        <w:jc w:val="left"/>
        <w:rPr>
          <w:rFonts w:ascii="宋体" w:eastAsia="宋体" w:hAnsi="宋体" w:hint="eastAsia"/>
          <w:color w:val="000000" w:themeColor="text1"/>
        </w:rPr>
      </w:pPr>
      <w:r>
        <w:rPr>
          <w:rFonts w:ascii="宋体" w:eastAsia="宋体" w:hAnsi="宋体" w:cs="Times New Roman" w:hint="eastAsia"/>
          <w:color w:val="000000" w:themeColor="text1"/>
          <w:sz w:val="24"/>
          <w:szCs w:val="24"/>
        </w:rPr>
        <w:t>提交项目验收需要的各种成果物。</w:t>
      </w:r>
    </w:p>
    <w:p w:rsidR="009B0A98" w:rsidRDefault="009B0A98" w:rsidP="009B0A98">
      <w:pPr>
        <w:pStyle w:val="2"/>
        <w:rPr>
          <w:rFonts w:ascii="宋体" w:eastAsia="宋体" w:hAnsi="宋体" w:hint="eastAsia"/>
          <w:b/>
          <w:bCs/>
          <w:color w:val="000000" w:themeColor="text1"/>
        </w:rPr>
      </w:pPr>
      <w:bookmarkStart w:id="310" w:name="_Toc497316104"/>
      <w:bookmarkStart w:id="311" w:name="_Toc492408831"/>
      <w:r>
        <w:rPr>
          <w:rFonts w:ascii="宋体" w:eastAsia="宋体" w:hAnsi="宋体" w:hint="eastAsia"/>
          <w:b/>
          <w:bCs/>
          <w:color w:val="000000" w:themeColor="text1"/>
        </w:rPr>
        <w:t>4.3、项目进度计划</w:t>
      </w:r>
      <w:bookmarkEnd w:id="310"/>
      <w:bookmarkEnd w:id="311"/>
    </w:p>
    <w:p w:rsidR="009B0A98" w:rsidRDefault="009B0A98" w:rsidP="009B0A98">
      <w:pPr>
        <w:spacing w:after="100" w:afterAutospacing="1" w:line="360" w:lineRule="auto"/>
        <w:ind w:firstLineChars="200" w:firstLine="480"/>
        <w:rPr>
          <w:rFonts w:ascii="宋体" w:eastAsia="宋体" w:hAnsi="宋体" w:cs="黑体" w:hint="eastAsia"/>
          <w:color w:val="000000" w:themeColor="text1"/>
          <w:sz w:val="24"/>
          <w:szCs w:val="24"/>
        </w:rPr>
      </w:pPr>
      <w:r>
        <w:rPr>
          <w:rFonts w:ascii="宋体" w:eastAsia="宋体" w:hAnsi="宋体" w:cs="黑体" w:hint="eastAsia"/>
          <w:color w:val="000000" w:themeColor="text1"/>
          <w:sz w:val="24"/>
          <w:szCs w:val="24"/>
        </w:rPr>
        <w:t>根据项目实施计划，并结合本项目实际情况，制定项目进度计划：</w:t>
      </w: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295"/>
        <w:gridCol w:w="1154"/>
        <w:gridCol w:w="917"/>
        <w:gridCol w:w="767"/>
        <w:gridCol w:w="1123"/>
        <w:gridCol w:w="701"/>
        <w:gridCol w:w="841"/>
        <w:gridCol w:w="1548"/>
      </w:tblGrid>
      <w:tr w:rsidR="009B0A98" w:rsidTr="009B0A98">
        <w:trPr>
          <w:trHeight w:val="528"/>
          <w:tblHeader/>
        </w:trPr>
        <w:tc>
          <w:tcPr>
            <w:tcW w:w="2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B0A98" w:rsidRDefault="009B0A98">
            <w:pPr>
              <w:jc w:val="center"/>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序号</w:t>
            </w:r>
          </w:p>
        </w:tc>
        <w:tc>
          <w:tcPr>
            <w:tcW w:w="73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B0A98" w:rsidRDefault="009B0A98">
            <w:pPr>
              <w:jc w:val="center"/>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阶段及工作任务</w:t>
            </w:r>
          </w:p>
        </w:tc>
        <w:tc>
          <w:tcPr>
            <w:tcW w:w="65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B0A98" w:rsidRDefault="009B0A98">
            <w:pPr>
              <w:jc w:val="center"/>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阶段工作目标</w:t>
            </w:r>
          </w:p>
        </w:tc>
        <w:tc>
          <w:tcPr>
            <w:tcW w:w="51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B0A98" w:rsidRDefault="009B0A98">
            <w:pPr>
              <w:jc w:val="center"/>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应交付的成果</w:t>
            </w:r>
          </w:p>
        </w:tc>
        <w:tc>
          <w:tcPr>
            <w:tcW w:w="4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B0A98" w:rsidRDefault="009B0A98">
            <w:pPr>
              <w:jc w:val="center"/>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计划工期</w:t>
            </w:r>
          </w:p>
        </w:tc>
        <w:tc>
          <w:tcPr>
            <w:tcW w:w="6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B0A98" w:rsidRDefault="009B0A98">
            <w:pPr>
              <w:jc w:val="center"/>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验收依据</w:t>
            </w:r>
          </w:p>
        </w:tc>
        <w:tc>
          <w:tcPr>
            <w:tcW w:w="39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B0A98" w:rsidRDefault="009B0A98">
            <w:pPr>
              <w:jc w:val="center"/>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负责方</w:t>
            </w:r>
          </w:p>
        </w:tc>
        <w:tc>
          <w:tcPr>
            <w:tcW w:w="4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B0A98" w:rsidRDefault="009B0A98">
            <w:pPr>
              <w:jc w:val="center"/>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配合方</w:t>
            </w:r>
          </w:p>
        </w:tc>
        <w:tc>
          <w:tcPr>
            <w:tcW w:w="8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B0A98" w:rsidRDefault="009B0A98">
            <w:pPr>
              <w:jc w:val="center"/>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责任和义务</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1</w:t>
            </w:r>
          </w:p>
        </w:tc>
        <w:tc>
          <w:tcPr>
            <w:tcW w:w="4720" w:type="pct"/>
            <w:gridSpan w:val="8"/>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b/>
                <w:color w:val="000000" w:themeColor="text1"/>
                <w:szCs w:val="21"/>
              </w:rPr>
            </w:pPr>
            <w:r>
              <w:rPr>
                <w:rFonts w:ascii="宋体" w:eastAsia="宋体" w:hAnsi="宋体" w:cs="宋体" w:hint="eastAsia"/>
                <w:b/>
                <w:color w:val="000000" w:themeColor="text1"/>
                <w:szCs w:val="21"/>
              </w:rPr>
              <w:t>需求调研</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1.1</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需求调研</w:t>
            </w:r>
          </w:p>
        </w:tc>
        <w:tc>
          <w:tcPr>
            <w:tcW w:w="653"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通过实地调研分析，确定试点医疗机构，完成《项目实施细化方案》细化。</w:t>
            </w:r>
          </w:p>
        </w:tc>
        <w:tc>
          <w:tcPr>
            <w:tcW w:w="519"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1、《需求调研分析报告》；</w:t>
            </w:r>
          </w:p>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2、《项目实施细化方案》。</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2天</w:t>
            </w:r>
          </w:p>
        </w:tc>
        <w:tc>
          <w:tcPr>
            <w:tcW w:w="635"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1、有许昌市卫计委签字确认的《需求调研分析报告》、《项目实施细化方案》</w:t>
            </w: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w:t>
            </w:r>
          </w:p>
        </w:tc>
        <w:tc>
          <w:tcPr>
            <w:tcW w:w="47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市级救治中心、县级救治分中心和乡级救治网点</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许昌市卫计委牵头，配合完成《需求调研分析报告》、《项目实施方案》</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1.2</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确定试点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w:t>
            </w:r>
            <w:r>
              <w:rPr>
                <w:rFonts w:ascii="宋体" w:eastAsia="宋体" w:hAnsi="宋体" w:cs="宋体" w:hint="eastAsia"/>
                <w:color w:val="000000" w:themeColor="text1"/>
                <w:szCs w:val="21"/>
              </w:rPr>
              <w:lastRenderedPageBreak/>
              <w:t>计委</w:t>
            </w:r>
          </w:p>
        </w:tc>
        <w:tc>
          <w:tcPr>
            <w:tcW w:w="47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新星</w:t>
            </w:r>
            <w:r>
              <w:rPr>
                <w:rFonts w:ascii="宋体" w:eastAsia="宋体" w:hAnsi="宋体" w:cs="宋体" w:hint="eastAsia"/>
                <w:color w:val="000000" w:themeColor="text1"/>
                <w:szCs w:val="21"/>
              </w:rPr>
              <w:lastRenderedPageBreak/>
              <w:t>公司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1.3</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完成《项目建设实施细化方案》</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w:t>
            </w:r>
          </w:p>
        </w:tc>
        <w:tc>
          <w:tcPr>
            <w:tcW w:w="476" w:type="pct"/>
            <w:tcBorders>
              <w:top w:val="single" w:sz="4" w:space="0" w:color="auto"/>
              <w:left w:val="single" w:sz="4" w:space="0" w:color="auto"/>
              <w:bottom w:val="single" w:sz="4" w:space="0" w:color="auto"/>
              <w:right w:val="single" w:sz="4" w:space="0" w:color="auto"/>
            </w:tcBorders>
            <w:vAlign w:val="center"/>
          </w:tcPr>
          <w:p w:rsidR="009B0A98" w:rsidRDefault="009B0A98">
            <w:pPr>
              <w:rPr>
                <w:rFonts w:ascii="宋体" w:eastAsia="宋体" w:hAnsi="宋体" w:cs="宋体" w:hint="eastAsia"/>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2</w:t>
            </w:r>
          </w:p>
        </w:tc>
        <w:tc>
          <w:tcPr>
            <w:tcW w:w="4720" w:type="pct"/>
            <w:gridSpan w:val="8"/>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b/>
                <w:color w:val="000000" w:themeColor="text1"/>
                <w:szCs w:val="21"/>
              </w:rPr>
              <w:t>项目启动会</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2.1</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项目启动资料编写</w:t>
            </w:r>
          </w:p>
        </w:tc>
        <w:tc>
          <w:tcPr>
            <w:tcW w:w="653"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召开项目启动会，项目启动。</w:t>
            </w:r>
          </w:p>
        </w:tc>
        <w:tc>
          <w:tcPr>
            <w:tcW w:w="519"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1、《项目启动会资料汇报》</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1天</w:t>
            </w:r>
          </w:p>
        </w:tc>
        <w:tc>
          <w:tcPr>
            <w:tcW w:w="635"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1、有许昌市卫计委签字确认的《项目启动会资料汇报》</w:t>
            </w: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w:t>
            </w:r>
          </w:p>
        </w:tc>
        <w:tc>
          <w:tcPr>
            <w:tcW w:w="476" w:type="pct"/>
            <w:tcBorders>
              <w:top w:val="single" w:sz="4" w:space="0" w:color="auto"/>
              <w:left w:val="single" w:sz="4" w:space="0" w:color="auto"/>
              <w:bottom w:val="single" w:sz="4" w:space="0" w:color="auto"/>
              <w:right w:val="single" w:sz="4" w:space="0" w:color="auto"/>
            </w:tcBorders>
            <w:vAlign w:val="center"/>
          </w:tcPr>
          <w:p w:rsidR="009B0A98" w:rsidRDefault="009B0A98">
            <w:pPr>
              <w:rPr>
                <w:rFonts w:ascii="宋体" w:eastAsia="宋体" w:hAnsi="宋体" w:cs="宋体" w:hint="eastAsia"/>
                <w:color w:val="000000" w:themeColor="text1"/>
                <w:szCs w:val="21"/>
              </w:rPr>
            </w:pPr>
          </w:p>
        </w:tc>
        <w:tc>
          <w:tcPr>
            <w:tcW w:w="874" w:type="pct"/>
            <w:vMerge w:val="restart"/>
            <w:tcBorders>
              <w:top w:val="single" w:sz="4" w:space="0" w:color="auto"/>
              <w:left w:val="single" w:sz="4" w:space="0" w:color="auto"/>
              <w:bottom w:val="single" w:sz="4" w:space="0" w:color="auto"/>
              <w:right w:val="single" w:sz="4" w:space="0" w:color="auto"/>
            </w:tcBorders>
            <w:hideMark/>
          </w:tcPr>
          <w:p w:rsidR="009B0A98" w:rsidRDefault="009B0A98">
            <w:pPr>
              <w:rPr>
                <w:rFonts w:ascii="宋体" w:eastAsia="宋体" w:hAnsi="宋体" w:cs="宋体" w:hint="eastAsia"/>
                <w:b/>
                <w:color w:val="000000" w:themeColor="text1"/>
                <w:szCs w:val="21"/>
              </w:rPr>
            </w:pPr>
            <w:r>
              <w:rPr>
                <w:rFonts w:ascii="宋体" w:eastAsia="宋体" w:hAnsi="宋体" w:cs="宋体" w:hint="eastAsia"/>
                <w:color w:val="000000" w:themeColor="text1"/>
                <w:szCs w:val="21"/>
              </w:rPr>
              <w:t>市卫计委、市级救治中心、县级救治分中心、乡级救治网点等共同完成项目启动会召开。</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2.2</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项目启动会</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w:t>
            </w:r>
          </w:p>
        </w:tc>
        <w:tc>
          <w:tcPr>
            <w:tcW w:w="47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相关负责人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b/>
                <w:color w:val="000000" w:themeColor="text1"/>
                <w:szCs w:val="21"/>
              </w:rPr>
            </w:pP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3</w:t>
            </w:r>
          </w:p>
        </w:tc>
        <w:tc>
          <w:tcPr>
            <w:tcW w:w="4720" w:type="pct"/>
            <w:gridSpan w:val="8"/>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b/>
                <w:color w:val="000000" w:themeColor="text1"/>
                <w:szCs w:val="21"/>
              </w:rPr>
            </w:pPr>
            <w:r>
              <w:rPr>
                <w:rFonts w:ascii="宋体" w:eastAsia="宋体" w:hAnsi="宋体" w:cs="宋体" w:hint="eastAsia"/>
                <w:b/>
                <w:color w:val="000000" w:themeColor="text1"/>
                <w:szCs w:val="21"/>
              </w:rPr>
              <w:t>基础运行环境确认</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3.1</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市级救治中心的数据中心及网络、视讯平台等基础设施部署</w:t>
            </w:r>
          </w:p>
        </w:tc>
        <w:tc>
          <w:tcPr>
            <w:tcW w:w="653"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完成基础运行环境确认，为信息平台实施奠定基础。</w:t>
            </w:r>
          </w:p>
        </w:tc>
        <w:tc>
          <w:tcPr>
            <w:tcW w:w="519"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1、《基础运行环境确认表》</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与需求调研同步进行</w:t>
            </w:r>
          </w:p>
        </w:tc>
        <w:tc>
          <w:tcPr>
            <w:tcW w:w="635"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1、有许昌市卫计委签字确认的《基础运行环境确认表》</w:t>
            </w:r>
          </w:p>
        </w:tc>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市级救治中心、县级救治分中心和乡级救治网点</w:t>
            </w:r>
          </w:p>
        </w:tc>
        <w:tc>
          <w:tcPr>
            <w:tcW w:w="476" w:type="pct"/>
            <w:vMerge w:val="restart"/>
            <w:tcBorders>
              <w:top w:val="single" w:sz="4" w:space="0" w:color="auto"/>
              <w:left w:val="single" w:sz="4" w:space="0" w:color="auto"/>
              <w:bottom w:val="single" w:sz="4" w:space="0" w:color="auto"/>
              <w:right w:val="single" w:sz="4" w:space="0" w:color="auto"/>
            </w:tcBorders>
            <w:vAlign w:val="center"/>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w:t>
            </w:r>
          </w:p>
          <w:p w:rsidR="009B0A98" w:rsidRDefault="009B0A98">
            <w:pPr>
              <w:rPr>
                <w:rFonts w:ascii="宋体" w:eastAsia="宋体" w:hAnsi="宋体" w:cs="宋体" w:hint="eastAsia"/>
                <w:color w:val="000000" w:themeColor="text1"/>
                <w:szCs w:val="21"/>
              </w:rPr>
            </w:pP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新星公司配合市级救治中心、县级救治分中心和乡级救治网点完成基础运行环境确认。</w:t>
            </w:r>
          </w:p>
        </w:tc>
      </w:tr>
      <w:tr w:rsidR="009B0A98" w:rsidTr="009B0A98">
        <w:trPr>
          <w:trHeight w:val="719"/>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3.2</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县级救治分中心的数据中心及网络、视讯平台等基础设施部署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3.3</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乡级救治网点的配套硬件及网络等部署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4</w:t>
            </w:r>
          </w:p>
        </w:tc>
        <w:tc>
          <w:tcPr>
            <w:tcW w:w="4720" w:type="pct"/>
            <w:gridSpan w:val="8"/>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b/>
                <w:color w:val="000000" w:themeColor="text1"/>
                <w:szCs w:val="21"/>
              </w:rPr>
              <w:t>三级救治网络信息平台部署</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4.1</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市级救治中心、县级救治中心及乡级救治网点基础数据采集</w:t>
            </w:r>
          </w:p>
        </w:tc>
        <w:tc>
          <w:tcPr>
            <w:tcW w:w="65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完成基础数据采集</w:t>
            </w:r>
          </w:p>
        </w:tc>
        <w:tc>
          <w:tcPr>
            <w:tcW w:w="519"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1、《基础数据采集确认表》</w:t>
            </w:r>
          </w:p>
        </w:tc>
        <w:tc>
          <w:tcPr>
            <w:tcW w:w="434"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3天</w:t>
            </w:r>
          </w:p>
        </w:tc>
        <w:tc>
          <w:tcPr>
            <w:tcW w:w="635"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1、有市级救治中心、县级救治分中心和乡级救治网点签字确认的《基础数据采集确认表》</w:t>
            </w: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w:t>
            </w:r>
          </w:p>
        </w:tc>
        <w:tc>
          <w:tcPr>
            <w:tcW w:w="47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市卫计委、市级救治中心、县级救治分中心和乡级救治</w:t>
            </w:r>
            <w:r>
              <w:rPr>
                <w:rFonts w:ascii="宋体" w:eastAsia="宋体" w:hAnsi="宋体" w:cs="宋体" w:hint="eastAsia"/>
                <w:color w:val="000000" w:themeColor="text1"/>
                <w:szCs w:val="21"/>
              </w:rPr>
              <w:lastRenderedPageBreak/>
              <w:t>网点</w:t>
            </w:r>
          </w:p>
        </w:tc>
        <w:tc>
          <w:tcPr>
            <w:tcW w:w="874"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市卫计委牵头，配合新星公司完成基础数据采集</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4.2</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三级救治网络信息平台市级救治中心部署及调试</w:t>
            </w:r>
          </w:p>
        </w:tc>
        <w:tc>
          <w:tcPr>
            <w:tcW w:w="65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完成市级救治中心部署及调试</w:t>
            </w:r>
          </w:p>
        </w:tc>
        <w:tc>
          <w:tcPr>
            <w:tcW w:w="519"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1、《市级救治中心部署及调试完成报告》</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7天</w:t>
            </w:r>
          </w:p>
        </w:tc>
        <w:tc>
          <w:tcPr>
            <w:tcW w:w="635"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1、有市级救治中心签字确认的《市级救治中心部署及调试完成报告》</w:t>
            </w: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w:t>
            </w:r>
          </w:p>
        </w:tc>
        <w:tc>
          <w:tcPr>
            <w:tcW w:w="47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市级救治中心</w:t>
            </w:r>
          </w:p>
        </w:tc>
        <w:tc>
          <w:tcPr>
            <w:tcW w:w="874"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市卫计委牵头，配合新星公司完成市级救治中心部署及调试</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4.3</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三级救治网络信息平台县级救治中心部署及调试</w:t>
            </w:r>
          </w:p>
        </w:tc>
        <w:tc>
          <w:tcPr>
            <w:tcW w:w="65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完成县级救治中心部署及调试</w:t>
            </w:r>
          </w:p>
        </w:tc>
        <w:tc>
          <w:tcPr>
            <w:tcW w:w="519"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1、《县级救治中心部署及调试完成报告》</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1、有县级救治中心签字确认的《县级救治中心部署及调试完成报告》</w:t>
            </w: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w:t>
            </w:r>
          </w:p>
        </w:tc>
        <w:tc>
          <w:tcPr>
            <w:tcW w:w="47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县级救治中心</w:t>
            </w:r>
          </w:p>
        </w:tc>
        <w:tc>
          <w:tcPr>
            <w:tcW w:w="874"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市卫计委牵头，配合新星公司完成县级救治中心部署及调试</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4.4</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三级救治网络信息平台乡级救治网点调试</w:t>
            </w:r>
          </w:p>
        </w:tc>
        <w:tc>
          <w:tcPr>
            <w:tcW w:w="65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完成乡级救治网点调试</w:t>
            </w:r>
          </w:p>
        </w:tc>
        <w:tc>
          <w:tcPr>
            <w:tcW w:w="519"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1、《乡级救治网点调试完成报告》</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1、有乡级救治网点签字确认的《乡级救治网点调试完成报告》</w:t>
            </w: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w:t>
            </w:r>
          </w:p>
        </w:tc>
        <w:tc>
          <w:tcPr>
            <w:tcW w:w="47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乡级救治网点</w:t>
            </w:r>
          </w:p>
        </w:tc>
        <w:tc>
          <w:tcPr>
            <w:tcW w:w="874"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市卫计委牵头，配合新星公司完成乡级救治网点调试</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4.5</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三级救治网络信息平台三级联调及与各中心和网点院内业务系统对接</w:t>
            </w:r>
          </w:p>
        </w:tc>
        <w:tc>
          <w:tcPr>
            <w:tcW w:w="65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完成三级联调及与各中心和网点院内业务系统对接</w:t>
            </w:r>
          </w:p>
        </w:tc>
        <w:tc>
          <w:tcPr>
            <w:tcW w:w="519"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1、《三级救治网络信息平台三级联调完成报告》</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635" w:type="pct"/>
            <w:tcBorders>
              <w:top w:val="single" w:sz="4" w:space="0" w:color="auto"/>
              <w:left w:val="single" w:sz="4" w:space="0" w:color="auto"/>
              <w:bottom w:val="single" w:sz="4" w:space="0" w:color="auto"/>
              <w:right w:val="single" w:sz="4" w:space="0" w:color="auto"/>
            </w:tcBorders>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1、有市卫计委签字确认的《三级救治网络信息平台三级联调完成报告》</w:t>
            </w: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w:t>
            </w:r>
          </w:p>
        </w:tc>
        <w:tc>
          <w:tcPr>
            <w:tcW w:w="47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市卫计委、市级救治中心、县级救治分中心和乡级救治网点</w:t>
            </w:r>
          </w:p>
        </w:tc>
        <w:tc>
          <w:tcPr>
            <w:tcW w:w="874" w:type="pct"/>
            <w:tcBorders>
              <w:top w:val="single" w:sz="4" w:space="0" w:color="auto"/>
              <w:left w:val="single" w:sz="4" w:space="0" w:color="auto"/>
              <w:bottom w:val="single" w:sz="4" w:space="0" w:color="auto"/>
              <w:right w:val="single" w:sz="4" w:space="0" w:color="auto"/>
            </w:tcBorders>
            <w:hideMark/>
          </w:tcPr>
          <w:p w:rsidR="009B0A98" w:rsidRDefault="009B0A98">
            <w:pPr>
              <w:rPr>
                <w:rFonts w:ascii="宋体" w:eastAsia="宋体" w:hAnsi="宋体" w:cs="宋体" w:hint="eastAsia"/>
                <w:b/>
                <w:color w:val="000000" w:themeColor="text1"/>
                <w:szCs w:val="21"/>
              </w:rPr>
            </w:pPr>
            <w:r>
              <w:rPr>
                <w:rFonts w:ascii="宋体" w:eastAsia="宋体" w:hAnsi="宋体" w:cs="宋体" w:hint="eastAsia"/>
                <w:color w:val="000000" w:themeColor="text1"/>
                <w:szCs w:val="21"/>
              </w:rPr>
              <w:t>市卫计委牵头，配合新星公司三级救治网络信息平台三级联调</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b/>
                <w:color w:val="000000" w:themeColor="text1"/>
                <w:szCs w:val="21"/>
              </w:rPr>
            </w:pPr>
            <w:r>
              <w:rPr>
                <w:rFonts w:ascii="宋体" w:eastAsia="宋体" w:hAnsi="宋体" w:cs="宋体" w:hint="eastAsia"/>
                <w:b/>
                <w:color w:val="000000" w:themeColor="text1"/>
                <w:szCs w:val="21"/>
              </w:rPr>
              <w:t>5</w:t>
            </w:r>
          </w:p>
        </w:tc>
        <w:tc>
          <w:tcPr>
            <w:tcW w:w="4720" w:type="pct"/>
            <w:gridSpan w:val="8"/>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b/>
                <w:color w:val="000000" w:themeColor="text1"/>
                <w:szCs w:val="21"/>
              </w:rPr>
            </w:pPr>
            <w:r>
              <w:rPr>
                <w:rFonts w:ascii="宋体" w:eastAsia="宋体" w:hAnsi="宋体" w:cs="宋体" w:hint="eastAsia"/>
                <w:b/>
                <w:color w:val="000000" w:themeColor="text1"/>
                <w:szCs w:val="21"/>
              </w:rPr>
              <w:t>三级救治医疗业务协同实施</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5.1</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试点市级救治中心、县级救治中心及乡级救治网点医疗业</w:t>
            </w:r>
            <w:r>
              <w:rPr>
                <w:rFonts w:ascii="宋体" w:eastAsia="宋体" w:hAnsi="宋体" w:cs="宋体" w:hint="eastAsia"/>
                <w:color w:val="000000" w:themeColor="text1"/>
                <w:szCs w:val="21"/>
              </w:rPr>
              <w:lastRenderedPageBreak/>
              <w:t>务协同功能培训，具体包括统一门户网站、远程心电、双向转诊与转检、医疗急救救治和远程问诊。</w:t>
            </w:r>
          </w:p>
        </w:tc>
        <w:tc>
          <w:tcPr>
            <w:tcW w:w="653"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1、完成试点市级救治中心、县级救治中心及乡</w:t>
            </w:r>
            <w:r>
              <w:rPr>
                <w:rFonts w:ascii="宋体" w:eastAsia="宋体" w:hAnsi="宋体" w:cs="宋体" w:hint="eastAsia"/>
                <w:color w:val="000000" w:themeColor="text1"/>
                <w:szCs w:val="21"/>
              </w:rPr>
              <w:lastRenderedPageBreak/>
              <w:t>级救治网点医疗业务协同应用、机制流程建设阶段性验收</w:t>
            </w:r>
          </w:p>
        </w:tc>
        <w:tc>
          <w:tcPr>
            <w:tcW w:w="519"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1、《三级救治医疗业务协同流程和</w:t>
            </w:r>
            <w:r>
              <w:rPr>
                <w:rFonts w:ascii="宋体" w:eastAsia="宋体" w:hAnsi="宋体" w:cs="宋体" w:hint="eastAsia"/>
                <w:color w:val="000000" w:themeColor="text1"/>
                <w:szCs w:val="21"/>
              </w:rPr>
              <w:lastRenderedPageBreak/>
              <w:t>机制制定》</w:t>
            </w:r>
          </w:p>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2、《第一阶段项目验收报告》</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10天</w:t>
            </w:r>
          </w:p>
        </w:tc>
        <w:tc>
          <w:tcPr>
            <w:tcW w:w="635"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1、有许昌市卫计委签字确认的《三级救治医疗</w:t>
            </w:r>
            <w:r>
              <w:rPr>
                <w:rFonts w:ascii="宋体" w:eastAsia="宋体" w:hAnsi="宋体" w:cs="宋体" w:hint="eastAsia"/>
                <w:color w:val="000000" w:themeColor="text1"/>
                <w:szCs w:val="21"/>
              </w:rPr>
              <w:lastRenderedPageBreak/>
              <w:t>业务协同流程和机制制定》、《第一阶段项目验收报告》</w:t>
            </w:r>
          </w:p>
        </w:tc>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新星公司</w:t>
            </w:r>
          </w:p>
        </w:tc>
        <w:tc>
          <w:tcPr>
            <w:tcW w:w="476"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市卫计委、试点市级救治</w:t>
            </w:r>
            <w:r>
              <w:rPr>
                <w:rFonts w:ascii="宋体" w:eastAsia="宋体" w:hAnsi="宋体" w:cs="宋体" w:hint="eastAsia"/>
                <w:color w:val="000000" w:themeColor="text1"/>
                <w:szCs w:val="21"/>
              </w:rPr>
              <w:lastRenderedPageBreak/>
              <w:t>中心、县级救治中心及乡级救治网点</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市卫计委牵头，试点市级救治中心、县级救治中心及乡级救治网点</w:t>
            </w:r>
            <w:r>
              <w:rPr>
                <w:rFonts w:ascii="宋体" w:eastAsia="宋体" w:hAnsi="宋体" w:cs="宋体" w:hint="eastAsia"/>
                <w:color w:val="000000" w:themeColor="text1"/>
                <w:szCs w:val="21"/>
              </w:rPr>
              <w:lastRenderedPageBreak/>
              <w:t>配合新星公司完成《三级救治医疗业务协同流程和机制制定》和《第一阶段项目验收报告》</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5.2</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培训后考核合格，上线运行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5.3</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上线后适应性修改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5.4</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区域影像诊断系统、区域检验系统培训</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5.5</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培训后考核合格，上线运行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5.6</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上线后适应性修改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5.7</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机制流程建设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602"/>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5.8</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第一阶段验收</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1872"/>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5.9</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由试点到区域推广</w:t>
            </w:r>
          </w:p>
        </w:tc>
        <w:tc>
          <w:tcPr>
            <w:tcW w:w="65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区域内其他县级分中心和乡级救治网点集中培训，上线推广应用。</w:t>
            </w:r>
          </w:p>
        </w:tc>
        <w:tc>
          <w:tcPr>
            <w:tcW w:w="519"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1、《三级救治医疗业务协同实施完成报告》</w:t>
            </w:r>
          </w:p>
        </w:tc>
        <w:tc>
          <w:tcPr>
            <w:tcW w:w="434"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15天</w:t>
            </w:r>
          </w:p>
        </w:tc>
        <w:tc>
          <w:tcPr>
            <w:tcW w:w="635"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1、有许昌市卫计委签字确认的《三级救治医疗业务协同实施完成报告》</w:t>
            </w: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w:t>
            </w:r>
          </w:p>
        </w:tc>
        <w:tc>
          <w:tcPr>
            <w:tcW w:w="47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市卫计委、市级救治中心、县级救治中心及乡级救治网点</w:t>
            </w:r>
          </w:p>
        </w:tc>
        <w:tc>
          <w:tcPr>
            <w:tcW w:w="874" w:type="pct"/>
            <w:tcBorders>
              <w:top w:val="single" w:sz="4" w:space="0" w:color="auto"/>
              <w:left w:val="single" w:sz="4" w:space="0" w:color="auto"/>
              <w:bottom w:val="single" w:sz="4" w:space="0" w:color="auto"/>
              <w:right w:val="single" w:sz="4" w:space="0" w:color="auto"/>
            </w:tcBorders>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市卫计委牵头，市级救治中心、县级救治中心及乡级救治网点配合新星公司完成三级救治医疗业务协同实施。</w:t>
            </w:r>
          </w:p>
        </w:tc>
      </w:tr>
      <w:tr w:rsidR="009B0A98" w:rsidTr="009B0A98">
        <w:trPr>
          <w:trHeight w:val="534"/>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6</w:t>
            </w:r>
          </w:p>
        </w:tc>
        <w:tc>
          <w:tcPr>
            <w:tcW w:w="4720" w:type="pct"/>
            <w:gridSpan w:val="8"/>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b/>
                <w:color w:val="000000" w:themeColor="text1"/>
                <w:szCs w:val="21"/>
              </w:rPr>
            </w:pPr>
            <w:r>
              <w:rPr>
                <w:rFonts w:ascii="宋体" w:eastAsia="宋体" w:hAnsi="宋体" w:cs="宋体" w:hint="eastAsia"/>
                <w:b/>
                <w:color w:val="000000" w:themeColor="text1"/>
                <w:szCs w:val="21"/>
              </w:rPr>
              <w:t>三级救治医疗信息共享实施</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6.1</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建立远程医</w:t>
            </w:r>
            <w:r>
              <w:rPr>
                <w:rFonts w:ascii="宋体" w:eastAsia="宋体" w:hAnsi="宋体" w:cs="宋体" w:hint="eastAsia"/>
                <w:color w:val="000000" w:themeColor="text1"/>
                <w:szCs w:val="21"/>
              </w:rPr>
              <w:lastRenderedPageBreak/>
              <w:t>学教育系统，集成到三级救之网络信息平台</w:t>
            </w:r>
          </w:p>
        </w:tc>
        <w:tc>
          <w:tcPr>
            <w:tcW w:w="65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完成远程</w:t>
            </w:r>
            <w:r>
              <w:rPr>
                <w:rFonts w:ascii="宋体" w:eastAsia="宋体" w:hAnsi="宋体" w:cs="宋体" w:hint="eastAsia"/>
                <w:color w:val="000000" w:themeColor="text1"/>
                <w:szCs w:val="21"/>
              </w:rPr>
              <w:lastRenderedPageBreak/>
              <w:t>医学教育系统培训上线</w:t>
            </w:r>
          </w:p>
        </w:tc>
        <w:tc>
          <w:tcPr>
            <w:tcW w:w="519"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1、《远</w:t>
            </w:r>
            <w:r>
              <w:rPr>
                <w:rFonts w:ascii="宋体" w:eastAsia="宋体" w:hAnsi="宋体" w:cs="宋体" w:hint="eastAsia"/>
                <w:color w:val="000000" w:themeColor="text1"/>
                <w:szCs w:val="21"/>
              </w:rPr>
              <w:lastRenderedPageBreak/>
              <w:t>程医学教育系统验收报告》</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2天</w:t>
            </w:r>
          </w:p>
        </w:tc>
        <w:tc>
          <w:tcPr>
            <w:tcW w:w="635"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1、有许昌</w:t>
            </w:r>
            <w:r>
              <w:rPr>
                <w:rFonts w:ascii="宋体" w:eastAsia="宋体" w:hAnsi="宋体" w:cs="宋体" w:hint="eastAsia"/>
                <w:color w:val="000000" w:themeColor="text1"/>
                <w:szCs w:val="21"/>
              </w:rPr>
              <w:lastRenderedPageBreak/>
              <w:t>市卫计委签字确认的《远程医学教育系统验收报告》、《数字化图书馆和临床知识库验收报告》</w:t>
            </w:r>
          </w:p>
        </w:tc>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新星</w:t>
            </w:r>
            <w:r>
              <w:rPr>
                <w:rFonts w:ascii="宋体" w:eastAsia="宋体" w:hAnsi="宋体" w:cs="宋体" w:hint="eastAsia"/>
                <w:color w:val="000000" w:themeColor="text1"/>
                <w:szCs w:val="21"/>
              </w:rPr>
              <w:lastRenderedPageBreak/>
              <w:t>公司</w:t>
            </w:r>
          </w:p>
        </w:tc>
        <w:tc>
          <w:tcPr>
            <w:tcW w:w="476"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市卫</w:t>
            </w:r>
            <w:r>
              <w:rPr>
                <w:rFonts w:ascii="宋体" w:eastAsia="宋体" w:hAnsi="宋体" w:cs="宋体" w:hint="eastAsia"/>
                <w:color w:val="000000" w:themeColor="text1"/>
                <w:szCs w:val="21"/>
              </w:rPr>
              <w:lastRenderedPageBreak/>
              <w:t>计委、市级救治中心、县级救治中心及乡级救治网点</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市卫计委牵</w:t>
            </w:r>
            <w:r>
              <w:rPr>
                <w:rFonts w:ascii="宋体" w:eastAsia="宋体" w:hAnsi="宋体" w:cs="宋体" w:hint="eastAsia"/>
                <w:color w:val="000000" w:themeColor="text1"/>
                <w:szCs w:val="21"/>
              </w:rPr>
              <w:lastRenderedPageBreak/>
              <w:t>头，市级救治中心、县级救治中心及乡级救治网点配合新星公司完成远程医学教育系统、数字化图书馆和临床知识库验收。</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6.2</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建立数字化图书馆、临床知识库，集成到三级救之网络信息平台</w:t>
            </w:r>
          </w:p>
        </w:tc>
        <w:tc>
          <w:tcPr>
            <w:tcW w:w="65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完成数字化图书馆和临床知识库培训上线</w:t>
            </w:r>
          </w:p>
        </w:tc>
        <w:tc>
          <w:tcPr>
            <w:tcW w:w="519"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1、《数字化图书馆和临床知识库验收报告》</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6.3</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第二阶段验收</w:t>
            </w:r>
          </w:p>
        </w:tc>
        <w:tc>
          <w:tcPr>
            <w:tcW w:w="65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完成阶段性验收</w:t>
            </w:r>
          </w:p>
        </w:tc>
        <w:tc>
          <w:tcPr>
            <w:tcW w:w="519"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1、《第二阶段阶段项目验收报告》</w:t>
            </w:r>
          </w:p>
        </w:tc>
        <w:tc>
          <w:tcPr>
            <w:tcW w:w="434"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1天</w:t>
            </w:r>
          </w:p>
        </w:tc>
        <w:tc>
          <w:tcPr>
            <w:tcW w:w="635"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1、有许昌市卫计委签字确认的《第二阶段项目验收报告》</w:t>
            </w: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w:t>
            </w:r>
          </w:p>
        </w:tc>
        <w:tc>
          <w:tcPr>
            <w:tcW w:w="47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市卫计委、市级救治中心、县级救治中心及乡级救治网点</w:t>
            </w:r>
          </w:p>
        </w:tc>
        <w:tc>
          <w:tcPr>
            <w:tcW w:w="874"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市卫计委牵头，市级救治中心、县级救治中心及乡级救治网点配合新星公司完成第二阶段项目验收。</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b/>
                <w:bCs/>
                <w:color w:val="000000" w:themeColor="text1"/>
                <w:szCs w:val="21"/>
              </w:rPr>
            </w:pPr>
            <w:r>
              <w:rPr>
                <w:rFonts w:ascii="宋体" w:eastAsia="宋体" w:hAnsi="宋体" w:cs="宋体" w:hint="eastAsia"/>
                <w:b/>
                <w:bCs/>
                <w:color w:val="000000" w:themeColor="text1"/>
                <w:szCs w:val="21"/>
              </w:rPr>
              <w:t>7</w:t>
            </w:r>
          </w:p>
        </w:tc>
        <w:tc>
          <w:tcPr>
            <w:tcW w:w="4720" w:type="pct"/>
            <w:gridSpan w:val="8"/>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b/>
                <w:color w:val="000000" w:themeColor="text1"/>
                <w:szCs w:val="21"/>
              </w:rPr>
            </w:pPr>
            <w:r>
              <w:rPr>
                <w:rFonts w:ascii="宋体" w:eastAsia="宋体" w:hAnsi="宋体" w:cs="宋体" w:hint="eastAsia"/>
                <w:b/>
                <w:color w:val="000000" w:themeColor="text1"/>
                <w:szCs w:val="21"/>
              </w:rPr>
              <w:t>三级救治诊疗监管功能实施</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7.1</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三级救治诊疗监管功能实施</w:t>
            </w:r>
          </w:p>
        </w:tc>
        <w:tc>
          <w:tcPr>
            <w:tcW w:w="653"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1、完成市卫计委对三级救治诊疗业务全过程监管。</w:t>
            </w:r>
          </w:p>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2、根据实际需求调整监管指标。</w:t>
            </w:r>
          </w:p>
        </w:tc>
        <w:tc>
          <w:tcPr>
            <w:tcW w:w="519"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1、三级救治诊疗业务监管指标展现；</w:t>
            </w:r>
          </w:p>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2、《三级救治诊疗业务监管功能应用验收报告》</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2天</w:t>
            </w:r>
          </w:p>
        </w:tc>
        <w:tc>
          <w:tcPr>
            <w:tcW w:w="635"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1、有许昌市卫计委签字确认的《三级救治诊疗业务监管功能应用验收报告》。</w:t>
            </w: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w:t>
            </w:r>
          </w:p>
        </w:tc>
        <w:tc>
          <w:tcPr>
            <w:tcW w:w="47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市卫计委配合新星公司完成监管指标调整和应用。</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7.2</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按需调整监管指标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39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新星公司</w:t>
            </w:r>
          </w:p>
        </w:tc>
        <w:tc>
          <w:tcPr>
            <w:tcW w:w="47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b/>
                <w:color w:val="000000" w:themeColor="text1"/>
                <w:szCs w:val="21"/>
              </w:rPr>
            </w:pPr>
            <w:r>
              <w:rPr>
                <w:rFonts w:ascii="宋体" w:eastAsia="宋体" w:hAnsi="宋体" w:cs="宋体" w:hint="eastAsia"/>
                <w:b/>
                <w:color w:val="000000" w:themeColor="text1"/>
                <w:szCs w:val="21"/>
              </w:rPr>
              <w:t>8</w:t>
            </w:r>
          </w:p>
        </w:tc>
        <w:tc>
          <w:tcPr>
            <w:tcW w:w="4720" w:type="pct"/>
            <w:gridSpan w:val="8"/>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b/>
                <w:color w:val="000000" w:themeColor="text1"/>
                <w:szCs w:val="21"/>
              </w:rPr>
            </w:pPr>
            <w:r>
              <w:rPr>
                <w:rFonts w:ascii="宋体" w:eastAsia="宋体" w:hAnsi="宋体" w:cs="宋体" w:hint="eastAsia"/>
                <w:b/>
                <w:color w:val="000000" w:themeColor="text1"/>
                <w:szCs w:val="21"/>
              </w:rPr>
              <w:t>项目终验</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8.1</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项目终</w:t>
            </w:r>
            <w:proofErr w:type="gramStart"/>
            <w:r>
              <w:rPr>
                <w:rFonts w:ascii="宋体" w:eastAsia="宋体" w:hAnsi="宋体" w:cs="宋体" w:hint="eastAsia"/>
                <w:color w:val="000000" w:themeColor="text1"/>
                <w:szCs w:val="21"/>
              </w:rPr>
              <w:t>验资料</w:t>
            </w:r>
            <w:proofErr w:type="gramEnd"/>
            <w:r>
              <w:rPr>
                <w:rFonts w:ascii="宋体" w:eastAsia="宋体" w:hAnsi="宋体" w:cs="宋体" w:hint="eastAsia"/>
                <w:color w:val="000000" w:themeColor="text1"/>
                <w:szCs w:val="21"/>
              </w:rPr>
              <w:t>准备</w:t>
            </w:r>
          </w:p>
        </w:tc>
        <w:tc>
          <w:tcPr>
            <w:tcW w:w="653"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1、完成项目终</w:t>
            </w:r>
            <w:proofErr w:type="gramStart"/>
            <w:r>
              <w:rPr>
                <w:rFonts w:ascii="宋体" w:eastAsia="宋体" w:hAnsi="宋体" w:cs="宋体" w:hint="eastAsia"/>
                <w:color w:val="000000" w:themeColor="text1"/>
                <w:szCs w:val="21"/>
              </w:rPr>
              <w:t>验资料</w:t>
            </w:r>
            <w:proofErr w:type="gramEnd"/>
            <w:r>
              <w:rPr>
                <w:rFonts w:ascii="宋体" w:eastAsia="宋体" w:hAnsi="宋体" w:cs="宋体" w:hint="eastAsia"/>
                <w:color w:val="000000" w:themeColor="text1"/>
                <w:szCs w:val="21"/>
              </w:rPr>
              <w:t>准备，签订终验</w:t>
            </w:r>
            <w:r>
              <w:rPr>
                <w:rFonts w:ascii="宋体" w:eastAsia="宋体" w:hAnsi="宋体" w:cs="宋体" w:hint="eastAsia"/>
                <w:color w:val="000000" w:themeColor="text1"/>
                <w:szCs w:val="21"/>
              </w:rPr>
              <w:lastRenderedPageBreak/>
              <w:t>报告。</w:t>
            </w:r>
          </w:p>
        </w:tc>
        <w:tc>
          <w:tcPr>
            <w:tcW w:w="519"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2、《项目终验报告》</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2天</w:t>
            </w:r>
          </w:p>
        </w:tc>
        <w:tc>
          <w:tcPr>
            <w:tcW w:w="635"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1、有许昌市卫计委签字确认的《项目</w:t>
            </w:r>
            <w:r>
              <w:rPr>
                <w:rFonts w:ascii="宋体" w:eastAsia="宋体" w:hAnsi="宋体" w:cs="宋体" w:hint="eastAsia"/>
                <w:color w:val="000000" w:themeColor="text1"/>
                <w:szCs w:val="21"/>
              </w:rPr>
              <w:lastRenderedPageBreak/>
              <w:t>终验报告》</w:t>
            </w:r>
          </w:p>
        </w:tc>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新星公司</w:t>
            </w:r>
          </w:p>
        </w:tc>
        <w:tc>
          <w:tcPr>
            <w:tcW w:w="476"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市卫计委、市级救治</w:t>
            </w:r>
            <w:r>
              <w:rPr>
                <w:rFonts w:ascii="宋体" w:eastAsia="宋体" w:hAnsi="宋体" w:cs="宋体" w:hint="eastAsia"/>
                <w:color w:val="000000" w:themeColor="text1"/>
                <w:szCs w:val="21"/>
              </w:rPr>
              <w:lastRenderedPageBreak/>
              <w:t>中心、县级救治中心及乡级救治网点</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lastRenderedPageBreak/>
              <w:t>市卫计委、各医疗机构配合新星公司完成项目终验。</w:t>
            </w: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8.2</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项目终验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340"/>
        </w:trPr>
        <w:tc>
          <w:tcPr>
            <w:tcW w:w="280" w:type="pct"/>
            <w:tcBorders>
              <w:top w:val="single" w:sz="4" w:space="0" w:color="auto"/>
              <w:left w:val="single" w:sz="4" w:space="0" w:color="auto"/>
              <w:bottom w:val="single" w:sz="4" w:space="0" w:color="auto"/>
              <w:right w:val="single" w:sz="4" w:space="0" w:color="auto"/>
            </w:tcBorders>
            <w:vAlign w:val="center"/>
            <w:hideMark/>
          </w:tcPr>
          <w:p w:rsidR="009B0A98" w:rsidRDefault="009B0A98">
            <w:pPr>
              <w:jc w:val="left"/>
              <w:rPr>
                <w:rFonts w:ascii="宋体" w:eastAsia="宋体" w:hAnsi="宋体" w:cs="宋体" w:hint="eastAsia"/>
                <w:color w:val="000000" w:themeColor="text1"/>
                <w:szCs w:val="21"/>
              </w:rPr>
            </w:pPr>
            <w:r>
              <w:rPr>
                <w:rFonts w:ascii="宋体" w:eastAsia="宋体" w:hAnsi="宋体" w:cs="宋体" w:hint="eastAsia"/>
                <w:color w:val="000000" w:themeColor="text1"/>
                <w:szCs w:val="21"/>
              </w:rPr>
              <w:t>8.3</w:t>
            </w:r>
          </w:p>
        </w:tc>
        <w:tc>
          <w:tcPr>
            <w:tcW w:w="732" w:type="pct"/>
            <w:tcBorders>
              <w:top w:val="single" w:sz="4" w:space="0" w:color="auto"/>
              <w:left w:val="single" w:sz="4" w:space="0" w:color="auto"/>
              <w:bottom w:val="single" w:sz="4" w:space="0" w:color="auto"/>
              <w:right w:val="single" w:sz="4" w:space="0" w:color="auto"/>
            </w:tcBorders>
            <w:vAlign w:val="center"/>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签订项目终</w:t>
            </w:r>
            <w:proofErr w:type="gramStart"/>
            <w:r>
              <w:rPr>
                <w:rFonts w:ascii="宋体" w:eastAsia="宋体" w:hAnsi="宋体" w:cs="宋体" w:hint="eastAsia"/>
                <w:color w:val="000000" w:themeColor="text1"/>
                <w:szCs w:val="21"/>
              </w:rPr>
              <w:lastRenderedPageBreak/>
              <w:t>验报告</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szCs w:val="21"/>
              </w:rPr>
            </w:pPr>
          </w:p>
        </w:tc>
      </w:tr>
      <w:tr w:rsidR="009B0A98" w:rsidTr="009B0A98">
        <w:trPr>
          <w:trHeight w:val="340"/>
        </w:trPr>
        <w:tc>
          <w:tcPr>
            <w:tcW w:w="2184" w:type="pct"/>
            <w:gridSpan w:val="4"/>
            <w:tcBorders>
              <w:top w:val="single" w:sz="4" w:space="0" w:color="auto"/>
              <w:left w:val="single" w:sz="4" w:space="0" w:color="auto"/>
              <w:bottom w:val="single" w:sz="4" w:space="0" w:color="auto"/>
              <w:right w:val="single" w:sz="4" w:space="0" w:color="auto"/>
            </w:tcBorders>
            <w:vAlign w:val="center"/>
            <w:hideMark/>
          </w:tcPr>
          <w:p w:rsidR="009B0A98" w:rsidRDefault="009B0A98">
            <w:pPr>
              <w:jc w:val="center"/>
              <w:rPr>
                <w:rFonts w:ascii="宋体" w:eastAsia="宋体" w:hAnsi="宋体" w:cs="宋体" w:hint="eastAsia"/>
                <w:b/>
                <w:color w:val="000000" w:themeColor="text1"/>
                <w:szCs w:val="21"/>
              </w:rPr>
            </w:pPr>
            <w:r>
              <w:rPr>
                <w:rFonts w:ascii="宋体" w:eastAsia="宋体" w:hAnsi="宋体" w:cs="宋体" w:hint="eastAsia"/>
                <w:b/>
                <w:color w:val="000000" w:themeColor="text1"/>
                <w:szCs w:val="21"/>
              </w:rPr>
              <w:lastRenderedPageBreak/>
              <w:t>合计</w:t>
            </w:r>
          </w:p>
        </w:tc>
        <w:tc>
          <w:tcPr>
            <w:tcW w:w="434" w:type="pct"/>
            <w:tcBorders>
              <w:top w:val="single" w:sz="4" w:space="0" w:color="auto"/>
              <w:left w:val="single" w:sz="4" w:space="0" w:color="auto"/>
              <w:bottom w:val="single" w:sz="4" w:space="0" w:color="auto"/>
              <w:right w:val="single" w:sz="4" w:space="0" w:color="auto"/>
            </w:tcBorders>
            <w:hideMark/>
          </w:tcPr>
          <w:p w:rsidR="009B0A98" w:rsidRDefault="009B0A98">
            <w:pPr>
              <w:rPr>
                <w:rFonts w:ascii="宋体" w:eastAsia="宋体" w:hAnsi="宋体" w:cs="宋体" w:hint="eastAsia"/>
                <w:color w:val="000000" w:themeColor="text1"/>
                <w:szCs w:val="21"/>
              </w:rPr>
            </w:pPr>
            <w:r>
              <w:rPr>
                <w:rFonts w:ascii="宋体" w:eastAsia="宋体" w:hAnsi="宋体" w:cs="宋体" w:hint="eastAsia"/>
                <w:color w:val="000000" w:themeColor="text1"/>
                <w:szCs w:val="21"/>
              </w:rPr>
              <w:t>45天</w:t>
            </w:r>
          </w:p>
        </w:tc>
        <w:tc>
          <w:tcPr>
            <w:tcW w:w="635" w:type="pct"/>
            <w:tcBorders>
              <w:top w:val="single" w:sz="4" w:space="0" w:color="auto"/>
              <w:left w:val="single" w:sz="4" w:space="0" w:color="auto"/>
              <w:bottom w:val="single" w:sz="4" w:space="0" w:color="auto"/>
              <w:right w:val="single" w:sz="4" w:space="0" w:color="auto"/>
            </w:tcBorders>
          </w:tcPr>
          <w:p w:rsidR="009B0A98" w:rsidRDefault="009B0A98">
            <w:pPr>
              <w:rPr>
                <w:rFonts w:ascii="宋体" w:eastAsia="宋体" w:hAnsi="宋体" w:cs="宋体" w:hint="eastAsia"/>
                <w:color w:val="000000" w:themeColor="text1"/>
                <w:szCs w:val="21"/>
              </w:rPr>
            </w:pPr>
          </w:p>
        </w:tc>
        <w:tc>
          <w:tcPr>
            <w:tcW w:w="397" w:type="pct"/>
            <w:tcBorders>
              <w:top w:val="single" w:sz="4" w:space="0" w:color="auto"/>
              <w:left w:val="single" w:sz="4" w:space="0" w:color="auto"/>
              <w:bottom w:val="single" w:sz="4" w:space="0" w:color="auto"/>
              <w:right w:val="single" w:sz="4" w:space="0" w:color="auto"/>
            </w:tcBorders>
            <w:vAlign w:val="center"/>
          </w:tcPr>
          <w:p w:rsidR="009B0A98" w:rsidRDefault="009B0A98">
            <w:pPr>
              <w:rPr>
                <w:rFonts w:ascii="宋体" w:eastAsia="宋体" w:hAnsi="宋体" w:cs="宋体" w:hint="eastAsia"/>
                <w:color w:val="000000" w:themeColor="text1"/>
                <w:szCs w:val="21"/>
              </w:rPr>
            </w:pPr>
          </w:p>
        </w:tc>
        <w:tc>
          <w:tcPr>
            <w:tcW w:w="476" w:type="pct"/>
            <w:tcBorders>
              <w:top w:val="single" w:sz="4" w:space="0" w:color="auto"/>
              <w:left w:val="single" w:sz="4" w:space="0" w:color="auto"/>
              <w:bottom w:val="single" w:sz="4" w:space="0" w:color="auto"/>
              <w:right w:val="single" w:sz="4" w:space="0" w:color="auto"/>
            </w:tcBorders>
            <w:vAlign w:val="center"/>
          </w:tcPr>
          <w:p w:rsidR="009B0A98" w:rsidRDefault="009B0A98">
            <w:pPr>
              <w:rPr>
                <w:rFonts w:ascii="宋体" w:eastAsia="宋体" w:hAnsi="宋体" w:cs="宋体" w:hint="eastAsia"/>
                <w:color w:val="000000" w:themeColor="text1"/>
                <w:szCs w:val="21"/>
              </w:rPr>
            </w:pPr>
          </w:p>
        </w:tc>
        <w:tc>
          <w:tcPr>
            <w:tcW w:w="874" w:type="pct"/>
            <w:tcBorders>
              <w:top w:val="single" w:sz="4" w:space="0" w:color="auto"/>
              <w:left w:val="single" w:sz="4" w:space="0" w:color="auto"/>
              <w:bottom w:val="single" w:sz="4" w:space="0" w:color="auto"/>
              <w:right w:val="single" w:sz="4" w:space="0" w:color="auto"/>
            </w:tcBorders>
          </w:tcPr>
          <w:p w:rsidR="009B0A98" w:rsidRDefault="009B0A98">
            <w:pPr>
              <w:rPr>
                <w:rFonts w:ascii="宋体" w:eastAsia="宋体" w:hAnsi="宋体" w:cs="宋体" w:hint="eastAsia"/>
                <w:color w:val="000000" w:themeColor="text1"/>
                <w:szCs w:val="21"/>
              </w:rPr>
            </w:pPr>
          </w:p>
        </w:tc>
      </w:tr>
    </w:tbl>
    <w:p w:rsidR="009B0A98" w:rsidRDefault="009B0A98" w:rsidP="009B0A98">
      <w:pPr>
        <w:pStyle w:val="2"/>
        <w:rPr>
          <w:rFonts w:ascii="宋体" w:eastAsia="宋体" w:hAnsi="宋体" w:hint="eastAsia"/>
          <w:b/>
          <w:bCs/>
          <w:color w:val="000000" w:themeColor="text1"/>
        </w:rPr>
      </w:pPr>
      <w:bookmarkStart w:id="312" w:name="_Toc497316105"/>
      <w:bookmarkStart w:id="313" w:name="_Toc492408832"/>
      <w:r>
        <w:rPr>
          <w:rFonts w:ascii="宋体" w:eastAsia="宋体" w:hAnsi="宋体" w:hint="eastAsia"/>
          <w:b/>
          <w:bCs/>
          <w:color w:val="000000" w:themeColor="text1"/>
        </w:rPr>
        <w:t>4.4、项目培训方案</w:t>
      </w:r>
      <w:bookmarkEnd w:id="312"/>
      <w:bookmarkEnd w:id="313"/>
    </w:p>
    <w:p w:rsidR="009B0A98" w:rsidRDefault="009B0A98" w:rsidP="009B0A98">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项目建设最终是要交付用户使用，项目培训是项目实施中的重要环节，通过项目培训使用户达到能独立熟练进行各种业务操作、以及常见问题处理等。为了保证培训的效果，参与培训的人员需进行考核，考核的题目由培训讲师提前制定，考核不合格的人员需要继续参加培训和继续考核。</w:t>
      </w:r>
    </w:p>
    <w:p w:rsidR="009B0A98" w:rsidRDefault="009B0A98" w:rsidP="009B0A98">
      <w:pPr>
        <w:pStyle w:val="3"/>
        <w:rPr>
          <w:rFonts w:ascii="宋体" w:eastAsia="宋体" w:hAnsi="宋体" w:hint="eastAsia"/>
          <w:color w:val="000000" w:themeColor="text1"/>
        </w:rPr>
      </w:pPr>
      <w:bookmarkStart w:id="314" w:name="_Toc497316106"/>
      <w:bookmarkStart w:id="315" w:name="_Toc492408833"/>
      <w:r>
        <w:rPr>
          <w:rFonts w:ascii="宋体" w:eastAsia="宋体" w:hAnsi="宋体" w:hint="eastAsia"/>
          <w:color w:val="000000" w:themeColor="text1"/>
        </w:rPr>
        <w:t>4.4.1、培训目的</w:t>
      </w:r>
      <w:bookmarkEnd w:id="314"/>
      <w:bookmarkEnd w:id="315"/>
    </w:p>
    <w:p w:rsidR="009B0A98" w:rsidRDefault="009B0A98" w:rsidP="009B0A98">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通过培训，需达到以下目的：</w:t>
      </w:r>
    </w:p>
    <w:p w:rsidR="009B0A98" w:rsidRDefault="009B0A98" w:rsidP="009B0A98">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1、通过对项目领导小组的培训，是其了解许昌市三级救治网络信息平台应用效益，了解保障系统正常运行所必须具备的条件，督促有关部门制订各项管理制度和推广激励机制。</w:t>
      </w:r>
    </w:p>
    <w:p w:rsidR="009B0A98" w:rsidRDefault="009B0A98" w:rsidP="009B0A98">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2、通过对市级救治中心、县级救治分中心及乡级救治网点业务操作人员的培训，是其能熟练掌握业务应用系统的基本功能和操作方法。</w:t>
      </w:r>
    </w:p>
    <w:p w:rsidR="009B0A98" w:rsidRDefault="009B0A98" w:rsidP="009B0A98">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3、通过对市级救治中心、县级救治分中心、乡级救治网点及市卫计委系统管理员的培训，是其能够熟练掌握业务系统的日常维护方法，解决系统运行中出现的各种常见故障，维持系统运行的稳定性和健壮性，能够挖掘系统的潜力。</w:t>
      </w:r>
    </w:p>
    <w:p w:rsidR="009B0A98" w:rsidRDefault="009B0A98" w:rsidP="009B0A98">
      <w:pPr>
        <w:pStyle w:val="3"/>
        <w:rPr>
          <w:rFonts w:ascii="宋体" w:eastAsia="宋体" w:hAnsi="宋体" w:hint="eastAsia"/>
          <w:color w:val="000000" w:themeColor="text1"/>
        </w:rPr>
      </w:pPr>
      <w:bookmarkStart w:id="316" w:name="_Toc497316107"/>
      <w:bookmarkStart w:id="317" w:name="_Toc492408834"/>
      <w:r>
        <w:rPr>
          <w:rFonts w:ascii="宋体" w:eastAsia="宋体" w:hAnsi="宋体" w:hint="eastAsia"/>
          <w:color w:val="000000" w:themeColor="text1"/>
        </w:rPr>
        <w:t>4.4.2、培训对象</w:t>
      </w:r>
      <w:bookmarkEnd w:id="316"/>
      <w:bookmarkEnd w:id="317"/>
    </w:p>
    <w:p w:rsidR="009B0A98" w:rsidRDefault="009B0A98" w:rsidP="009B0A98">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为保障培训效果，针对不同的用户角色提供针对性的用户培训，使各层次的用户都能熟练掌握系统相关的知识，以便整个平台能够正常、稳定地运行。本项</w:t>
      </w:r>
      <w:r>
        <w:rPr>
          <w:rFonts w:ascii="宋体" w:eastAsia="宋体" w:hAnsi="宋体" w:cs="Times New Roman" w:hint="eastAsia"/>
          <w:bCs/>
          <w:color w:val="000000" w:themeColor="text1"/>
          <w:sz w:val="24"/>
          <w:szCs w:val="24"/>
        </w:rPr>
        <w:lastRenderedPageBreak/>
        <w:t>目的被培训对象分为三层：行政人员、普通用户和系统管理员。行政人员包括市卫计委、市级救治中心、县级救治分中心及乡级救治网点负责人，普通用户包括市级救治中心、县级救治分中心及乡级救治网点相关科室医生，系统管理员用户主要是市级救治中心、县级救治分中心及乡级救治网点信息科（信息中心）相关技术人员。</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第一层：行政人员</w:t>
      </w:r>
    </w:p>
    <w:p w:rsidR="009B0A98" w:rsidRDefault="009B0A98" w:rsidP="009B0A98">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对于行政人员培训的内容主要是许昌市三级救治网络信息平台整体功能及相关机制与流程建设培训。</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第二层：普通用户</w:t>
      </w:r>
    </w:p>
    <w:p w:rsidR="009B0A98" w:rsidRDefault="009B0A98" w:rsidP="009B0A98">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对于普通用户培训的内容主要是应用系统的操作培训。每次将组织业务相近科室或单独科室进行集中培训，以便于各单位对各自业务系统使用的把握，从而以达到各用户能熟练掌握系统的使用方法。</w:t>
      </w:r>
    </w:p>
    <w:p w:rsidR="009B0A98" w:rsidRDefault="009B0A98" w:rsidP="009B0A98">
      <w:pPr>
        <w:spacing w:line="360" w:lineRule="auto"/>
        <w:ind w:firstLineChars="200" w:firstLine="482"/>
        <w:rPr>
          <w:rFonts w:ascii="宋体" w:eastAsia="宋体" w:hAnsi="宋体" w:cs="Times New Roman" w:hint="eastAsia"/>
          <w:b/>
          <w:color w:val="000000" w:themeColor="text1"/>
          <w:sz w:val="24"/>
          <w:szCs w:val="24"/>
        </w:rPr>
      </w:pPr>
      <w:r>
        <w:rPr>
          <w:rFonts w:ascii="宋体" w:eastAsia="宋体" w:hAnsi="宋体" w:cs="Times New Roman" w:hint="eastAsia"/>
          <w:b/>
          <w:color w:val="000000" w:themeColor="text1"/>
          <w:sz w:val="24"/>
          <w:szCs w:val="24"/>
        </w:rPr>
        <w:t>第三层：系统管理员</w:t>
      </w:r>
    </w:p>
    <w:p w:rsidR="009B0A98" w:rsidRDefault="009B0A98" w:rsidP="009B0A98">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系统管理员主要侧重于系统的基础数据维护、权限分配、安装和配置、常见问题排查和解决等培训，以达到能独立操作系统和系统基本维护的程度。</w:t>
      </w:r>
    </w:p>
    <w:p w:rsidR="009B0A98" w:rsidRDefault="009B0A98" w:rsidP="009B0A98">
      <w:pPr>
        <w:pStyle w:val="3"/>
        <w:rPr>
          <w:rFonts w:ascii="宋体" w:eastAsia="宋体" w:hAnsi="宋体" w:hint="eastAsia"/>
          <w:color w:val="000000" w:themeColor="text1"/>
        </w:rPr>
      </w:pPr>
      <w:bookmarkStart w:id="318" w:name="_Toc497316108"/>
      <w:bookmarkStart w:id="319" w:name="_Toc492408835"/>
      <w:r>
        <w:rPr>
          <w:rFonts w:ascii="宋体" w:eastAsia="宋体" w:hAnsi="宋体" w:hint="eastAsia"/>
          <w:color w:val="000000" w:themeColor="text1"/>
        </w:rPr>
        <w:t>4.4.3、培训方式</w:t>
      </w:r>
      <w:bookmarkEnd w:id="318"/>
      <w:bookmarkEnd w:id="319"/>
    </w:p>
    <w:p w:rsidR="009B0A98" w:rsidRDefault="009B0A98" w:rsidP="009B0A98">
      <w:pPr>
        <w:spacing w:line="360" w:lineRule="auto"/>
        <w:ind w:firstLineChars="200" w:firstLine="482"/>
        <w:rPr>
          <w:rFonts w:ascii="宋体" w:eastAsia="宋体" w:hAnsi="宋体" w:cs="Times New Roman" w:hint="eastAsia"/>
          <w:b/>
          <w:color w:val="000000" w:themeColor="text1"/>
          <w:sz w:val="24"/>
        </w:rPr>
      </w:pPr>
      <w:r>
        <w:rPr>
          <w:rFonts w:ascii="宋体" w:eastAsia="宋体" w:hAnsi="宋体" w:cs="Times New Roman" w:hint="eastAsia"/>
          <w:b/>
          <w:color w:val="000000" w:themeColor="text1"/>
          <w:sz w:val="24"/>
        </w:rPr>
        <w:t>1、实践培训</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实践培训是指在项目实施过程中与我公司工程师一道参与项目实施过程，在实践过程中逐渐掌握培训内容。实践培训主要针对于系统管理员，各中心信息科（信息中心）的人员可以参与实践培训，从大量的实践过程中获取实施知识，以便对系统有全面的认识。</w:t>
      </w:r>
    </w:p>
    <w:p w:rsidR="009B0A98" w:rsidRDefault="009B0A98" w:rsidP="009B0A98">
      <w:pPr>
        <w:spacing w:line="360" w:lineRule="auto"/>
        <w:ind w:firstLineChars="200" w:firstLine="482"/>
        <w:rPr>
          <w:rFonts w:ascii="宋体" w:eastAsia="宋体" w:hAnsi="宋体" w:cs="Times New Roman" w:hint="eastAsia"/>
          <w:b/>
          <w:color w:val="000000" w:themeColor="text1"/>
          <w:sz w:val="24"/>
        </w:rPr>
      </w:pPr>
      <w:r>
        <w:rPr>
          <w:rFonts w:ascii="宋体" w:eastAsia="宋体" w:hAnsi="宋体" w:cs="Times New Roman" w:hint="eastAsia"/>
          <w:b/>
          <w:color w:val="000000" w:themeColor="text1"/>
          <w:sz w:val="24"/>
        </w:rPr>
        <w:t>2、集中培训</w:t>
      </w:r>
    </w:p>
    <w:p w:rsidR="009B0A98" w:rsidRDefault="009B0A98" w:rsidP="009B0A98">
      <w:pPr>
        <w:autoSpaceDE w:val="0"/>
        <w:autoSpaceDN w:val="0"/>
        <w:adjustRightInd w:val="0"/>
        <w:spacing w:line="360" w:lineRule="auto"/>
        <w:ind w:firstLineChars="200" w:firstLine="480"/>
        <w:jc w:val="left"/>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集中培训将培训对象集中，以授课的方式进行培训。这类培训主要针对于培训用户较多，培训内容较单一的内容进行使用培训。通过演示、集中实践和集中交流的方式达到培训效果。本项目实施交付过程中将采用此方式对普通用户和系统管理员进行培训。</w:t>
      </w:r>
    </w:p>
    <w:p w:rsidR="009B0A98" w:rsidRDefault="009B0A98" w:rsidP="009B0A98">
      <w:pPr>
        <w:spacing w:line="360" w:lineRule="auto"/>
        <w:ind w:firstLineChars="200" w:firstLine="482"/>
        <w:rPr>
          <w:rFonts w:ascii="宋体" w:eastAsia="宋体" w:hAnsi="宋体" w:cs="Times New Roman" w:hint="eastAsia"/>
          <w:b/>
          <w:color w:val="000000" w:themeColor="text1"/>
          <w:sz w:val="24"/>
        </w:rPr>
      </w:pPr>
      <w:r>
        <w:rPr>
          <w:rFonts w:ascii="宋体" w:eastAsia="宋体" w:hAnsi="宋体" w:cs="Times New Roman" w:hint="eastAsia"/>
          <w:b/>
          <w:color w:val="000000" w:themeColor="text1"/>
          <w:sz w:val="24"/>
        </w:rPr>
        <w:t>3、现场培训</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集中培训后，为了用户常态化使用系统，派驻工程师到现场进行有针对性地</w:t>
      </w:r>
      <w:r>
        <w:rPr>
          <w:rFonts w:ascii="宋体" w:eastAsia="宋体" w:hAnsi="宋体" w:cs="Times New Roman" w:hint="eastAsia"/>
          <w:color w:val="000000" w:themeColor="text1"/>
          <w:sz w:val="24"/>
          <w:szCs w:val="24"/>
        </w:rPr>
        <w:lastRenderedPageBreak/>
        <w:t>跟进培训，通过现场指导，使用用户在实际的业务过程中逐步熟悉系统，并能够独立操作系统。</w:t>
      </w:r>
    </w:p>
    <w:p w:rsidR="009B0A98" w:rsidRDefault="009B0A98" w:rsidP="009B0A98">
      <w:pPr>
        <w:spacing w:line="360" w:lineRule="auto"/>
        <w:ind w:firstLineChars="200" w:firstLine="482"/>
        <w:rPr>
          <w:rFonts w:ascii="宋体" w:eastAsia="宋体" w:hAnsi="宋体" w:cs="Times New Roman" w:hint="eastAsia"/>
          <w:b/>
          <w:color w:val="000000" w:themeColor="text1"/>
          <w:sz w:val="24"/>
        </w:rPr>
      </w:pPr>
      <w:r>
        <w:rPr>
          <w:rFonts w:ascii="宋体" w:eastAsia="宋体" w:hAnsi="宋体" w:cs="Times New Roman" w:hint="eastAsia"/>
          <w:b/>
          <w:color w:val="000000" w:themeColor="text1"/>
          <w:sz w:val="24"/>
        </w:rPr>
        <w:t>4、远程培训</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现场培训后，我公司提供远程培训服务，对于用户在实际操作过程中遇到的使用问题，用户可以电话或者通过运维平台向工程师远程提交问题，工程师可以远程电话指导或者远程控制计算机桌面的方式即时培训用户。</w:t>
      </w:r>
    </w:p>
    <w:p w:rsidR="009B0A98" w:rsidRDefault="009B0A98" w:rsidP="009B0A98">
      <w:pPr>
        <w:pStyle w:val="3"/>
        <w:rPr>
          <w:rFonts w:ascii="宋体" w:eastAsia="宋体" w:hAnsi="宋体" w:hint="eastAsia"/>
          <w:color w:val="000000" w:themeColor="text1"/>
        </w:rPr>
      </w:pPr>
      <w:bookmarkStart w:id="320" w:name="_Toc497316109"/>
      <w:bookmarkStart w:id="321" w:name="_Toc492408836"/>
      <w:r>
        <w:rPr>
          <w:rFonts w:ascii="宋体" w:eastAsia="宋体" w:hAnsi="宋体" w:hint="eastAsia"/>
          <w:color w:val="000000" w:themeColor="text1"/>
        </w:rPr>
        <w:t>4.4.4、培训队伍</w:t>
      </w:r>
      <w:bookmarkEnd w:id="320"/>
      <w:bookmarkEnd w:id="321"/>
    </w:p>
    <w:p w:rsidR="009B0A98" w:rsidRDefault="009B0A98" w:rsidP="009B0A98">
      <w:pPr>
        <w:spacing w:line="360" w:lineRule="auto"/>
        <w:ind w:firstLineChars="200" w:firstLine="480"/>
        <w:rPr>
          <w:rFonts w:ascii="宋体" w:eastAsia="宋体" w:hAnsi="宋体" w:cs="Times New Roman" w:hint="eastAsia"/>
          <w:bCs/>
          <w:color w:val="000000" w:themeColor="text1"/>
          <w:sz w:val="24"/>
          <w:szCs w:val="24"/>
        </w:rPr>
      </w:pPr>
      <w:r>
        <w:rPr>
          <w:rFonts w:ascii="宋体" w:eastAsia="宋体" w:hAnsi="宋体" w:cs="Times New Roman" w:hint="eastAsia"/>
          <w:bCs/>
          <w:color w:val="000000" w:themeColor="text1"/>
          <w:sz w:val="24"/>
          <w:szCs w:val="24"/>
        </w:rPr>
        <w:t>针对本项目，我公司将专门组建15人的专业培训讲师团队，参与本项目的实施培训，严格按照培训内容及计划要求，进行业务培训，确保项目顺利实施。具体培训团队安排及分工如下：</w:t>
      </w:r>
    </w:p>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7967"/>
      </w:tblGrid>
      <w:tr w:rsidR="009B0A98" w:rsidTr="009B0A98">
        <w:trPr>
          <w:trHeight w:val="20"/>
        </w:trPr>
        <w:tc>
          <w:tcPr>
            <w:tcW w:w="129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B0A98" w:rsidRDefault="009B0A98">
            <w:pPr>
              <w:widowControl/>
              <w:spacing w:beforeLines="15" w:before="46" w:afterLines="15" w:after="46" w:line="360" w:lineRule="auto"/>
              <w:jc w:val="center"/>
              <w:rPr>
                <w:rFonts w:ascii="宋体" w:eastAsia="宋体" w:hAnsi="宋体" w:cs="宋体" w:hint="eastAsia"/>
                <w:b/>
                <w:bCs/>
                <w:color w:val="000000" w:themeColor="text1"/>
                <w:kern w:val="0"/>
                <w:sz w:val="24"/>
                <w:szCs w:val="24"/>
              </w:rPr>
            </w:pPr>
            <w:r>
              <w:rPr>
                <w:rFonts w:ascii="宋体" w:eastAsia="宋体" w:hAnsi="宋体" w:cs="宋体" w:hint="eastAsia"/>
                <w:b/>
                <w:bCs/>
                <w:color w:val="000000" w:themeColor="text1"/>
                <w:kern w:val="0"/>
                <w:sz w:val="24"/>
                <w:szCs w:val="24"/>
              </w:rPr>
              <w:t>培训讲师</w:t>
            </w:r>
          </w:p>
        </w:tc>
        <w:tc>
          <w:tcPr>
            <w:tcW w:w="79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0A98" w:rsidRDefault="009B0A98">
            <w:pPr>
              <w:widowControl/>
              <w:spacing w:beforeLines="15" w:before="46" w:afterLines="15" w:after="46" w:line="360" w:lineRule="auto"/>
              <w:jc w:val="center"/>
              <w:rPr>
                <w:rFonts w:ascii="宋体" w:eastAsia="宋体" w:hAnsi="宋体" w:cs="宋体" w:hint="eastAsia"/>
                <w:b/>
                <w:bCs/>
                <w:color w:val="000000" w:themeColor="text1"/>
                <w:kern w:val="0"/>
                <w:sz w:val="24"/>
                <w:szCs w:val="24"/>
              </w:rPr>
            </w:pPr>
            <w:r>
              <w:rPr>
                <w:rFonts w:ascii="宋体" w:eastAsia="宋体" w:hAnsi="宋体" w:cs="宋体" w:hint="eastAsia"/>
                <w:b/>
                <w:bCs/>
                <w:color w:val="000000" w:themeColor="text1"/>
                <w:kern w:val="0"/>
                <w:sz w:val="24"/>
                <w:szCs w:val="24"/>
              </w:rPr>
              <w:t>培训内容</w:t>
            </w: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徐传奇</w:t>
            </w:r>
          </w:p>
        </w:tc>
        <w:tc>
          <w:tcPr>
            <w:tcW w:w="7967"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负责市级救治中心医疗业务处理培训，包括双向转诊（转诊接收、转诊管理、回转申请等）、</w:t>
            </w:r>
            <w:proofErr w:type="gramStart"/>
            <w:r>
              <w:rPr>
                <w:rFonts w:ascii="宋体" w:eastAsia="宋体" w:hAnsi="宋体" w:cs="宋体" w:hint="eastAsia"/>
                <w:color w:val="000000" w:themeColor="text1"/>
                <w:kern w:val="0"/>
                <w:sz w:val="24"/>
                <w:szCs w:val="24"/>
              </w:rPr>
              <w:t>转检服务</w:t>
            </w:r>
            <w:proofErr w:type="gramEnd"/>
            <w:r>
              <w:rPr>
                <w:rFonts w:ascii="宋体" w:eastAsia="宋体" w:hAnsi="宋体" w:cs="宋体" w:hint="eastAsia"/>
                <w:color w:val="000000" w:themeColor="text1"/>
                <w:kern w:val="0"/>
                <w:sz w:val="24"/>
                <w:szCs w:val="24"/>
              </w:rPr>
              <w:t>（预约安排、确认检查、报告发布等）、医疗急救救治（患者病历信息查看、居民健康档案查看等）、远程问诊（问诊受理、病历共享、语音视频、专家管理等）、远程心电（报告处理、报告打印等）、区域影像诊断、区域检验。</w:t>
            </w: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proofErr w:type="gramStart"/>
            <w:r>
              <w:rPr>
                <w:rFonts w:ascii="宋体" w:eastAsia="宋体" w:hAnsi="宋体" w:cs="宋体" w:hint="eastAsia"/>
                <w:color w:val="000000" w:themeColor="text1"/>
                <w:kern w:val="0"/>
                <w:sz w:val="24"/>
                <w:szCs w:val="24"/>
              </w:rPr>
              <w:t>司春平</w:t>
            </w:r>
            <w:proofErr w:type="gramEnd"/>
          </w:p>
        </w:tc>
        <w:tc>
          <w:tcPr>
            <w:tcW w:w="7967" w:type="dxa"/>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负责县级救治中心医疗业务处理培训，包括双向转诊（转诊申请、转诊接收、转诊管理、回转申请等）、</w:t>
            </w:r>
            <w:proofErr w:type="gramStart"/>
            <w:r>
              <w:rPr>
                <w:rFonts w:ascii="宋体" w:eastAsia="宋体" w:hAnsi="宋体" w:cs="宋体" w:hint="eastAsia"/>
                <w:color w:val="000000" w:themeColor="text1"/>
                <w:kern w:val="0"/>
                <w:sz w:val="24"/>
                <w:szCs w:val="24"/>
              </w:rPr>
              <w:t>转检服务</w:t>
            </w:r>
            <w:proofErr w:type="gramEnd"/>
            <w:r>
              <w:rPr>
                <w:rFonts w:ascii="宋体" w:eastAsia="宋体" w:hAnsi="宋体" w:cs="宋体" w:hint="eastAsia"/>
                <w:color w:val="000000" w:themeColor="text1"/>
                <w:kern w:val="0"/>
                <w:sz w:val="24"/>
                <w:szCs w:val="24"/>
              </w:rPr>
              <w:t>（</w:t>
            </w:r>
            <w:proofErr w:type="gramStart"/>
            <w:r>
              <w:rPr>
                <w:rFonts w:ascii="宋体" w:eastAsia="宋体" w:hAnsi="宋体" w:cs="宋体" w:hint="eastAsia"/>
                <w:color w:val="000000" w:themeColor="text1"/>
                <w:kern w:val="0"/>
                <w:sz w:val="24"/>
                <w:szCs w:val="24"/>
              </w:rPr>
              <w:t>转检申请</w:t>
            </w:r>
            <w:proofErr w:type="gramEnd"/>
            <w:r>
              <w:rPr>
                <w:rFonts w:ascii="宋体" w:eastAsia="宋体" w:hAnsi="宋体" w:cs="宋体" w:hint="eastAsia"/>
                <w:color w:val="000000" w:themeColor="text1"/>
                <w:kern w:val="0"/>
                <w:sz w:val="24"/>
                <w:szCs w:val="24"/>
              </w:rPr>
              <w:t>、预约安排、确认检查、报告发布等）、医疗急救救治（急救申请、患者病历信息查看、居民健康档案查看等）、远程问诊（问诊申请、问诊受理、病历共享、语音视频、专家管理等）、远程心电（报告处理、报告打印等）、区域影像诊断、区域检验。</w:t>
            </w: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李林</w:t>
            </w:r>
            <w:proofErr w:type="gramStart"/>
            <w:r>
              <w:rPr>
                <w:rFonts w:ascii="宋体" w:eastAsia="宋体" w:hAnsi="宋体" w:cs="宋体" w:hint="eastAsia"/>
                <w:color w:val="000000" w:themeColor="text1"/>
                <w:kern w:val="0"/>
                <w:sz w:val="24"/>
                <w:szCs w:val="24"/>
              </w:rPr>
              <w:t>林</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冯国兰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proofErr w:type="gramStart"/>
            <w:r>
              <w:rPr>
                <w:rFonts w:ascii="宋体" w:eastAsia="宋体" w:hAnsi="宋体" w:cs="宋体" w:hint="eastAsia"/>
                <w:color w:val="000000" w:themeColor="text1"/>
                <w:kern w:val="0"/>
                <w:sz w:val="24"/>
                <w:szCs w:val="24"/>
              </w:rPr>
              <w:t>李梁在</w:t>
            </w:r>
            <w:proofErr w:type="gramEnd"/>
          </w:p>
        </w:tc>
        <w:tc>
          <w:tcPr>
            <w:tcW w:w="7967" w:type="dxa"/>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负责乡级救治中心医疗业务处理培训，包括双向转诊（转诊申请、转诊管理等）、</w:t>
            </w:r>
            <w:proofErr w:type="gramStart"/>
            <w:r>
              <w:rPr>
                <w:rFonts w:ascii="宋体" w:eastAsia="宋体" w:hAnsi="宋体" w:cs="宋体" w:hint="eastAsia"/>
                <w:color w:val="000000" w:themeColor="text1"/>
                <w:kern w:val="0"/>
                <w:sz w:val="24"/>
                <w:szCs w:val="24"/>
              </w:rPr>
              <w:t>转检服务</w:t>
            </w:r>
            <w:proofErr w:type="gramEnd"/>
            <w:r>
              <w:rPr>
                <w:rFonts w:ascii="宋体" w:eastAsia="宋体" w:hAnsi="宋体" w:cs="宋体" w:hint="eastAsia"/>
                <w:color w:val="000000" w:themeColor="text1"/>
                <w:kern w:val="0"/>
                <w:sz w:val="24"/>
                <w:szCs w:val="24"/>
              </w:rPr>
              <w:t>（</w:t>
            </w:r>
            <w:proofErr w:type="gramStart"/>
            <w:r>
              <w:rPr>
                <w:rFonts w:ascii="宋体" w:eastAsia="宋体" w:hAnsi="宋体" w:cs="宋体" w:hint="eastAsia"/>
                <w:color w:val="000000" w:themeColor="text1"/>
                <w:kern w:val="0"/>
                <w:sz w:val="24"/>
                <w:szCs w:val="24"/>
              </w:rPr>
              <w:t>转检申请</w:t>
            </w:r>
            <w:proofErr w:type="gramEnd"/>
            <w:r>
              <w:rPr>
                <w:rFonts w:ascii="宋体" w:eastAsia="宋体" w:hAnsi="宋体" w:cs="宋体" w:hint="eastAsia"/>
                <w:color w:val="000000" w:themeColor="text1"/>
                <w:kern w:val="0"/>
                <w:sz w:val="24"/>
                <w:szCs w:val="24"/>
              </w:rPr>
              <w:t>、报告查看等）、医疗急救救治（急救申请、急救转诊单打印等）、远程问诊（问诊申请、语音视频等）、远程心电（预约登记、报告查询等）、区域影像诊断、区域检验。</w:t>
            </w: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黄丽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李晶</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李佳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proofErr w:type="gramStart"/>
            <w:r>
              <w:rPr>
                <w:rFonts w:ascii="宋体" w:eastAsia="宋体" w:hAnsi="宋体" w:cs="宋体" w:hint="eastAsia"/>
                <w:color w:val="000000" w:themeColor="text1"/>
                <w:kern w:val="0"/>
                <w:sz w:val="24"/>
                <w:szCs w:val="24"/>
              </w:rPr>
              <w:lastRenderedPageBreak/>
              <w:t>南瑞萍</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张怡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黄华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郭艺君</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proofErr w:type="gramStart"/>
            <w:r>
              <w:rPr>
                <w:rFonts w:ascii="宋体" w:eastAsia="宋体" w:hAnsi="宋体" w:cs="宋体" w:hint="eastAsia"/>
                <w:color w:val="000000" w:themeColor="text1"/>
                <w:kern w:val="0"/>
                <w:sz w:val="24"/>
                <w:szCs w:val="24"/>
              </w:rPr>
              <w:t>姜艳芹</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马明威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699"/>
        </w:trPr>
        <w:tc>
          <w:tcPr>
            <w:tcW w:w="129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陈俊</w:t>
            </w:r>
          </w:p>
        </w:tc>
        <w:tc>
          <w:tcPr>
            <w:tcW w:w="7967"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负责门诊网站、远程医学教育、数字图书馆、临床知识库培训。</w:t>
            </w:r>
          </w:p>
        </w:tc>
      </w:tr>
    </w:tbl>
    <w:p w:rsidR="009B0A98" w:rsidRDefault="009B0A98" w:rsidP="009B0A98">
      <w:pPr>
        <w:pStyle w:val="3"/>
        <w:rPr>
          <w:rFonts w:ascii="宋体" w:eastAsia="宋体" w:hAnsi="宋体" w:hint="eastAsia"/>
          <w:color w:val="000000" w:themeColor="text1"/>
        </w:rPr>
      </w:pPr>
      <w:bookmarkStart w:id="322" w:name="_Toc497316110"/>
      <w:bookmarkStart w:id="323" w:name="_Toc492408837"/>
      <w:r>
        <w:rPr>
          <w:rFonts w:ascii="宋体" w:eastAsia="宋体" w:hAnsi="宋体" w:hint="eastAsia"/>
          <w:color w:val="000000" w:themeColor="text1"/>
        </w:rPr>
        <w:t>4.4.5、培训内容及计划</w:t>
      </w:r>
      <w:bookmarkEnd w:id="322"/>
      <w:bookmarkEnd w:id="323"/>
    </w:p>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843"/>
        <w:gridCol w:w="2126"/>
        <w:gridCol w:w="1021"/>
        <w:gridCol w:w="992"/>
        <w:gridCol w:w="1843"/>
      </w:tblGrid>
      <w:tr w:rsidR="009B0A98" w:rsidTr="009B0A98">
        <w:trPr>
          <w:trHeight w:val="20"/>
        </w:trPr>
        <w:tc>
          <w:tcPr>
            <w:tcW w:w="143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B0A98" w:rsidRDefault="009B0A98">
            <w:pPr>
              <w:widowControl/>
              <w:spacing w:beforeLines="15" w:before="46" w:afterLines="15" w:after="46" w:line="360" w:lineRule="auto"/>
              <w:jc w:val="center"/>
              <w:rPr>
                <w:rFonts w:ascii="宋体" w:eastAsia="宋体" w:hAnsi="宋体" w:cs="宋体" w:hint="eastAsia"/>
                <w:b/>
                <w:bCs/>
                <w:color w:val="000000" w:themeColor="text1"/>
                <w:kern w:val="0"/>
                <w:sz w:val="24"/>
                <w:szCs w:val="24"/>
              </w:rPr>
            </w:pPr>
            <w:r>
              <w:rPr>
                <w:rFonts w:ascii="宋体" w:eastAsia="宋体" w:hAnsi="宋体" w:cs="宋体" w:hint="eastAsia"/>
                <w:b/>
                <w:bCs/>
                <w:color w:val="000000" w:themeColor="text1"/>
                <w:kern w:val="0"/>
                <w:sz w:val="24"/>
                <w:szCs w:val="24"/>
              </w:rPr>
              <w:t>培训级类别</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0A98" w:rsidRDefault="009B0A98">
            <w:pPr>
              <w:widowControl/>
              <w:spacing w:beforeLines="15" w:before="46" w:afterLines="15" w:after="46" w:line="360" w:lineRule="auto"/>
              <w:jc w:val="center"/>
              <w:rPr>
                <w:rFonts w:ascii="宋体" w:eastAsia="宋体" w:hAnsi="宋体" w:cs="宋体" w:hint="eastAsia"/>
                <w:b/>
                <w:bCs/>
                <w:color w:val="000000" w:themeColor="text1"/>
                <w:kern w:val="0"/>
                <w:sz w:val="24"/>
                <w:szCs w:val="24"/>
              </w:rPr>
            </w:pPr>
            <w:r>
              <w:rPr>
                <w:rFonts w:ascii="宋体" w:eastAsia="宋体" w:hAnsi="宋体" w:cs="宋体" w:hint="eastAsia"/>
                <w:b/>
                <w:bCs/>
                <w:color w:val="000000" w:themeColor="text1"/>
                <w:kern w:val="0"/>
                <w:sz w:val="24"/>
                <w:szCs w:val="24"/>
              </w:rPr>
              <w:t>培训对象</w:t>
            </w:r>
          </w:p>
        </w:tc>
        <w:tc>
          <w:tcPr>
            <w:tcW w:w="21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B0A98" w:rsidRDefault="009B0A98">
            <w:pPr>
              <w:widowControl/>
              <w:spacing w:beforeLines="15" w:before="46" w:afterLines="15" w:after="46" w:line="360" w:lineRule="auto"/>
              <w:jc w:val="center"/>
              <w:rPr>
                <w:rFonts w:ascii="宋体" w:eastAsia="宋体" w:hAnsi="宋体" w:cs="宋体" w:hint="eastAsia"/>
                <w:b/>
                <w:bCs/>
                <w:color w:val="000000" w:themeColor="text1"/>
                <w:kern w:val="0"/>
                <w:sz w:val="24"/>
                <w:szCs w:val="24"/>
              </w:rPr>
            </w:pPr>
            <w:r>
              <w:rPr>
                <w:rFonts w:ascii="宋体" w:eastAsia="宋体" w:hAnsi="宋体" w:cs="宋体" w:hint="eastAsia"/>
                <w:b/>
                <w:bCs/>
                <w:color w:val="000000" w:themeColor="text1"/>
                <w:kern w:val="0"/>
                <w:sz w:val="24"/>
                <w:szCs w:val="24"/>
              </w:rPr>
              <w:t>培训内容</w:t>
            </w:r>
          </w:p>
        </w:tc>
        <w:tc>
          <w:tcPr>
            <w:tcW w:w="102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B0A98" w:rsidRDefault="009B0A98">
            <w:pPr>
              <w:widowControl/>
              <w:spacing w:beforeLines="15" w:before="46" w:afterLines="15" w:after="46" w:line="360" w:lineRule="auto"/>
              <w:jc w:val="center"/>
              <w:rPr>
                <w:rFonts w:ascii="宋体" w:eastAsia="宋体" w:hAnsi="宋体" w:cs="宋体" w:hint="eastAsia"/>
                <w:b/>
                <w:bCs/>
                <w:color w:val="000000" w:themeColor="text1"/>
                <w:kern w:val="0"/>
                <w:sz w:val="24"/>
                <w:szCs w:val="24"/>
              </w:rPr>
            </w:pPr>
            <w:r>
              <w:rPr>
                <w:rFonts w:ascii="宋体" w:eastAsia="宋体" w:hAnsi="宋体" w:cs="宋体" w:hint="eastAsia"/>
                <w:b/>
                <w:bCs/>
                <w:color w:val="000000" w:themeColor="text1"/>
                <w:kern w:val="0"/>
                <w:sz w:val="24"/>
                <w:szCs w:val="24"/>
              </w:rPr>
              <w:t>培训教员</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0A98" w:rsidRDefault="009B0A98">
            <w:pPr>
              <w:widowControl/>
              <w:spacing w:beforeLines="15" w:before="46" w:afterLines="15" w:after="46" w:line="360" w:lineRule="auto"/>
              <w:jc w:val="center"/>
              <w:rPr>
                <w:rFonts w:ascii="宋体" w:eastAsia="宋体" w:hAnsi="宋体" w:cs="宋体" w:hint="eastAsia"/>
                <w:b/>
                <w:bCs/>
                <w:color w:val="000000" w:themeColor="text1"/>
                <w:kern w:val="0"/>
                <w:sz w:val="24"/>
                <w:szCs w:val="24"/>
              </w:rPr>
            </w:pPr>
            <w:r>
              <w:rPr>
                <w:rFonts w:ascii="宋体" w:eastAsia="宋体" w:hAnsi="宋体" w:cs="宋体" w:hint="eastAsia"/>
                <w:b/>
                <w:bCs/>
                <w:color w:val="000000" w:themeColor="text1"/>
                <w:kern w:val="0"/>
                <w:sz w:val="24"/>
                <w:szCs w:val="24"/>
              </w:rPr>
              <w:t>培训学时</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rsidR="009B0A98" w:rsidRDefault="009B0A98">
            <w:pPr>
              <w:widowControl/>
              <w:spacing w:beforeLines="15" w:before="46" w:afterLines="15" w:after="46" w:line="360" w:lineRule="auto"/>
              <w:jc w:val="center"/>
              <w:rPr>
                <w:rFonts w:ascii="宋体" w:eastAsia="宋体" w:hAnsi="宋体" w:cs="宋体" w:hint="eastAsia"/>
                <w:b/>
                <w:bCs/>
                <w:color w:val="000000" w:themeColor="text1"/>
                <w:kern w:val="0"/>
                <w:sz w:val="24"/>
                <w:szCs w:val="24"/>
              </w:rPr>
            </w:pPr>
            <w:r>
              <w:rPr>
                <w:rFonts w:ascii="宋体" w:eastAsia="宋体" w:hAnsi="宋体" w:cs="宋体" w:hint="eastAsia"/>
                <w:b/>
                <w:bCs/>
                <w:color w:val="000000" w:themeColor="text1"/>
                <w:kern w:val="0"/>
                <w:sz w:val="24"/>
                <w:szCs w:val="24"/>
              </w:rPr>
              <w:t>培训地点及方式</w:t>
            </w:r>
          </w:p>
        </w:tc>
      </w:tr>
      <w:tr w:rsidR="009B0A98" w:rsidTr="009B0A98">
        <w:trPr>
          <w:trHeight w:val="699"/>
        </w:trPr>
        <w:tc>
          <w:tcPr>
            <w:tcW w:w="1433"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第一层：行政管理人员</w:t>
            </w:r>
          </w:p>
        </w:tc>
        <w:tc>
          <w:tcPr>
            <w:tcW w:w="1843"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市卫计委、市级救治中心、县级救治分中心及乡级救治项目负责人</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许昌市三级救治网络信息平台整体功能及相关机制与流程建设。</w:t>
            </w:r>
          </w:p>
        </w:tc>
        <w:tc>
          <w:tcPr>
            <w:tcW w:w="102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新星公司项目经理</w:t>
            </w:r>
          </w:p>
        </w:tc>
        <w:tc>
          <w:tcPr>
            <w:tcW w:w="992"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jc w:val="center"/>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1天</w:t>
            </w:r>
          </w:p>
        </w:tc>
        <w:tc>
          <w:tcPr>
            <w:tcW w:w="1843"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以当地集中培训为主</w:t>
            </w:r>
          </w:p>
        </w:tc>
      </w:tr>
      <w:tr w:rsidR="009B0A98" w:rsidTr="009B0A98">
        <w:trPr>
          <w:trHeight w:val="20"/>
        </w:trPr>
        <w:tc>
          <w:tcPr>
            <w:tcW w:w="1433" w:type="dxa"/>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第二层：普通用户</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市级救治中心、县级救治分中心及乡级救治网点医生</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双向转诊申请、接收、回转等应用</w:t>
            </w:r>
          </w:p>
        </w:tc>
        <w:tc>
          <w:tcPr>
            <w:tcW w:w="1021" w:type="dxa"/>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新星公司培训讲师</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jc w:val="center"/>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10天</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当地集中培训和现场培训。</w:t>
            </w:r>
          </w:p>
        </w:tc>
      </w:tr>
      <w:tr w:rsidR="009B0A98" w:rsidTr="009B0A9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proofErr w:type="gramStart"/>
            <w:r>
              <w:rPr>
                <w:rFonts w:ascii="宋体" w:eastAsia="宋体" w:hAnsi="宋体" w:cs="宋体" w:hint="eastAsia"/>
                <w:color w:val="000000" w:themeColor="text1"/>
                <w:kern w:val="0"/>
                <w:sz w:val="24"/>
                <w:szCs w:val="24"/>
              </w:rPr>
              <w:t>转检申请</w:t>
            </w:r>
            <w:proofErr w:type="gramEnd"/>
            <w:r>
              <w:rPr>
                <w:rFonts w:ascii="宋体" w:eastAsia="宋体" w:hAnsi="宋体" w:cs="宋体" w:hint="eastAsia"/>
                <w:color w:val="000000" w:themeColor="text1"/>
                <w:kern w:val="0"/>
                <w:sz w:val="24"/>
                <w:szCs w:val="24"/>
              </w:rPr>
              <w:t>、收费、退费、预约安排、检查确认等</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医疗急救救治申请、急救车安排、病历信息查看等</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远程问诊申请、受理、病历信息查看等</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远程心电预约登记、数据采集、报告处理等</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区域影像、区域检验、远程医学教育、数字化图书馆、临床知识库</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s="宋体"/>
                <w:color w:val="000000" w:themeColor="text1"/>
                <w:kern w:val="0"/>
                <w:sz w:val="24"/>
                <w:szCs w:val="24"/>
              </w:rPr>
            </w:pPr>
          </w:p>
        </w:tc>
      </w:tr>
      <w:tr w:rsidR="009B0A98" w:rsidTr="009B0A98">
        <w:trPr>
          <w:trHeight w:val="20"/>
        </w:trPr>
        <w:tc>
          <w:tcPr>
            <w:tcW w:w="1433"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第三层：系统管理员</w:t>
            </w:r>
          </w:p>
        </w:tc>
        <w:tc>
          <w:tcPr>
            <w:tcW w:w="1843"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市级救治中心、县级救治分中心及乡级救治网点信息科（信息中心）相关技术人员</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平台业务功能、基础数据维护、权限分配、安装和配置、常见问题排查和解决等</w:t>
            </w:r>
          </w:p>
        </w:tc>
        <w:tc>
          <w:tcPr>
            <w:tcW w:w="1021"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新星公司培训讲师</w:t>
            </w:r>
          </w:p>
        </w:tc>
        <w:tc>
          <w:tcPr>
            <w:tcW w:w="992"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jc w:val="center"/>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5天</w:t>
            </w:r>
          </w:p>
        </w:tc>
        <w:tc>
          <w:tcPr>
            <w:tcW w:w="1843" w:type="dxa"/>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rPr>
                <w:rFonts w:ascii="宋体" w:eastAsia="宋体" w:hAnsi="宋体" w:cs="宋体" w:hint="eastAsia"/>
                <w:color w:val="000000" w:themeColor="text1"/>
                <w:kern w:val="0"/>
                <w:sz w:val="24"/>
                <w:szCs w:val="24"/>
              </w:rPr>
            </w:pPr>
            <w:r>
              <w:rPr>
                <w:rFonts w:ascii="宋体" w:eastAsia="宋体" w:hAnsi="宋体" w:cs="宋体" w:hint="eastAsia"/>
                <w:color w:val="000000" w:themeColor="text1"/>
                <w:kern w:val="0"/>
                <w:sz w:val="24"/>
                <w:szCs w:val="24"/>
              </w:rPr>
              <w:t>当地集中培训和现场培训</w:t>
            </w:r>
          </w:p>
        </w:tc>
      </w:tr>
    </w:tbl>
    <w:p w:rsidR="009B0A98" w:rsidRDefault="009B0A98" w:rsidP="009B0A98">
      <w:pPr>
        <w:pStyle w:val="3"/>
        <w:rPr>
          <w:rFonts w:ascii="宋体" w:eastAsia="宋体" w:hAnsi="宋体" w:hint="eastAsia"/>
          <w:color w:val="000000" w:themeColor="text1"/>
        </w:rPr>
      </w:pPr>
      <w:bookmarkStart w:id="324" w:name="_Toc497316111"/>
      <w:bookmarkStart w:id="325" w:name="_Toc492408838"/>
      <w:r>
        <w:rPr>
          <w:rFonts w:ascii="宋体" w:eastAsia="宋体" w:hAnsi="宋体" w:hint="eastAsia"/>
          <w:color w:val="000000" w:themeColor="text1"/>
        </w:rPr>
        <w:t>4.4.6、培训标准</w:t>
      </w:r>
      <w:bookmarkEnd w:id="324"/>
      <w:bookmarkEnd w:id="325"/>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不同培训层次人员要求的培训标准不一样，行政管理人员只需了解平台功能即可，普通用户必须熟练操作平台业务功能，系统管理员不仅需要熟练掌握平台业务功能，还需要掌握平台的日常维护和管理功能，并可指导普通用户操作。</w:t>
      </w:r>
    </w:p>
    <w:p w:rsidR="009B0A98" w:rsidRDefault="009B0A98" w:rsidP="009B0A98">
      <w:pPr>
        <w:widowControl/>
        <w:jc w:val="left"/>
        <w:rPr>
          <w:rFonts w:ascii="宋体" w:eastAsia="宋体" w:hAnsi="宋体" w:cstheme="majorBidi" w:hint="eastAsia"/>
          <w:b/>
          <w:bCs/>
          <w:color w:val="000000" w:themeColor="text1"/>
          <w:sz w:val="32"/>
          <w:szCs w:val="32"/>
        </w:rPr>
      </w:pPr>
      <w:r>
        <w:rPr>
          <w:rFonts w:ascii="宋体" w:eastAsia="宋体" w:hAnsi="宋体" w:hint="eastAsia"/>
          <w:color w:val="000000" w:themeColor="text1"/>
          <w:kern w:val="0"/>
        </w:rPr>
        <w:br w:type="page"/>
      </w:r>
      <w:bookmarkStart w:id="326" w:name="_Toc492408839"/>
    </w:p>
    <w:p w:rsidR="009B0A98" w:rsidRDefault="009B0A98" w:rsidP="009B0A98">
      <w:pPr>
        <w:pStyle w:val="2"/>
        <w:rPr>
          <w:rFonts w:ascii="宋体" w:eastAsia="宋体" w:hAnsi="宋体" w:hint="eastAsia"/>
          <w:b/>
          <w:bCs/>
          <w:color w:val="000000" w:themeColor="text1"/>
        </w:rPr>
      </w:pPr>
      <w:bookmarkStart w:id="327" w:name="_Toc497316112"/>
      <w:r>
        <w:rPr>
          <w:rFonts w:ascii="宋体" w:eastAsia="宋体" w:hAnsi="宋体" w:hint="eastAsia"/>
          <w:b/>
          <w:bCs/>
          <w:color w:val="000000" w:themeColor="text1"/>
        </w:rPr>
        <w:lastRenderedPageBreak/>
        <w:t>4.5、项目管理方案</w:t>
      </w:r>
      <w:bookmarkEnd w:id="326"/>
      <w:bookmarkEnd w:id="327"/>
    </w:p>
    <w:p w:rsidR="009B0A98" w:rsidRDefault="009B0A98" w:rsidP="009B0A98">
      <w:pPr>
        <w:pStyle w:val="3"/>
        <w:rPr>
          <w:rFonts w:ascii="宋体" w:eastAsia="宋体" w:hAnsi="宋体" w:hint="eastAsia"/>
          <w:color w:val="000000" w:themeColor="text1"/>
        </w:rPr>
      </w:pPr>
      <w:bookmarkStart w:id="328" w:name="_Toc497316113"/>
      <w:bookmarkStart w:id="329" w:name="_Toc492408840"/>
      <w:r>
        <w:rPr>
          <w:rFonts w:ascii="宋体" w:eastAsia="宋体" w:hAnsi="宋体" w:hint="eastAsia"/>
          <w:color w:val="000000" w:themeColor="text1"/>
        </w:rPr>
        <w:t>4.5.1、项目组织架构</w:t>
      </w:r>
      <w:bookmarkEnd w:id="328"/>
      <w:bookmarkEnd w:id="329"/>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本项目涉及区域内医疗机构多、协调困难，需要建立强有力的执行团队，密切合作，以保证实施工作的顺利完成，特此建议按照以下方式组成项目实施团队：</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一、项目总体实施组织架构：</w:t>
      </w:r>
    </w:p>
    <w:p w:rsidR="009B0A98" w:rsidRDefault="009B0A98" w:rsidP="009B0A98">
      <w:pPr>
        <w:spacing w:line="360" w:lineRule="auto"/>
        <w:ind w:firstLineChars="200" w:firstLine="420"/>
        <w:jc w:val="left"/>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rPr>
        <w:object w:dxaOrig="8568" w:dyaOrig="4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4pt;height:241.8pt" o:ole="">
            <v:imagedata r:id="rId22" o:title=""/>
          </v:shape>
          <o:OLEObject Type="Embed" ProgID="Visio.Drawing.11" ShapeID="_x0000_i1025" DrawAspect="Content" ObjectID="_1571557810" r:id="rId23"/>
        </w:object>
      </w:r>
      <w:r>
        <w:rPr>
          <w:rFonts w:ascii="宋体" w:eastAsia="宋体" w:hAnsi="宋体" w:cs="Times New Roman" w:hint="eastAsia"/>
          <w:color w:val="000000" w:themeColor="text1"/>
          <w:sz w:val="24"/>
          <w:szCs w:val="24"/>
        </w:rPr>
        <w:t>二、新星公司作为实施单位，为本项目配备的实施组织架构如下：</w:t>
      </w:r>
    </w:p>
    <w:p w:rsidR="009B0A98" w:rsidRDefault="009B0A98" w:rsidP="009B0A98">
      <w:pPr>
        <w:jc w:val="left"/>
        <w:rPr>
          <w:rFonts w:ascii="宋体" w:eastAsia="宋体" w:hAnsi="宋体" w:cs="Times New Roman" w:hint="eastAsia"/>
          <w:color w:val="000000" w:themeColor="text1"/>
        </w:rPr>
      </w:pPr>
      <w:r>
        <w:rPr>
          <w:rFonts w:ascii="宋体" w:eastAsia="宋体" w:hAnsi="宋体" w:cs="黑体"/>
          <w:noProof/>
          <w:color w:val="000000" w:themeColor="text1"/>
          <w:sz w:val="24"/>
          <w:szCs w:val="24"/>
        </w:rPr>
        <w:drawing>
          <wp:inline distT="0" distB="0" distL="0" distR="0" wp14:anchorId="5E2F5469" wp14:editId="58C63BB3">
            <wp:extent cx="5273040" cy="3086100"/>
            <wp:effectExtent l="19050" t="19050" r="2286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040" cy="3086100"/>
                    </a:xfrm>
                    <a:prstGeom prst="rect">
                      <a:avLst/>
                    </a:prstGeom>
                    <a:noFill/>
                    <a:ln w="9525" cmpd="sng">
                      <a:solidFill>
                        <a:srgbClr val="000000"/>
                      </a:solidFill>
                      <a:miter lim="800000"/>
                      <a:headEnd/>
                      <a:tailEnd/>
                    </a:ln>
                    <a:effectLst/>
                  </pic:spPr>
                </pic:pic>
              </a:graphicData>
            </a:graphic>
          </wp:inline>
        </w:drawing>
      </w:r>
    </w:p>
    <w:p w:rsidR="009B0A98" w:rsidRDefault="009B0A98" w:rsidP="009B0A98">
      <w:pPr>
        <w:pStyle w:val="3"/>
        <w:rPr>
          <w:rFonts w:ascii="宋体" w:eastAsia="宋体" w:hAnsi="宋体" w:hint="eastAsia"/>
          <w:color w:val="000000" w:themeColor="text1"/>
        </w:rPr>
      </w:pPr>
      <w:bookmarkStart w:id="330" w:name="_Toc497316114"/>
      <w:bookmarkStart w:id="331" w:name="_Toc492408841"/>
      <w:r>
        <w:rPr>
          <w:rFonts w:ascii="宋体" w:eastAsia="宋体" w:hAnsi="宋体" w:hint="eastAsia"/>
          <w:color w:val="000000" w:themeColor="text1"/>
        </w:rPr>
        <w:lastRenderedPageBreak/>
        <w:t>4.5.2、</w:t>
      </w:r>
      <w:proofErr w:type="gramStart"/>
      <w:r>
        <w:rPr>
          <w:rFonts w:ascii="宋体" w:eastAsia="宋体" w:hAnsi="宋体" w:hint="eastAsia"/>
          <w:color w:val="000000" w:themeColor="text1"/>
        </w:rPr>
        <w:t>拟配项目</w:t>
      </w:r>
      <w:proofErr w:type="gramEnd"/>
      <w:r>
        <w:rPr>
          <w:rFonts w:ascii="宋体" w:eastAsia="宋体" w:hAnsi="宋体" w:hint="eastAsia"/>
          <w:color w:val="000000" w:themeColor="text1"/>
        </w:rPr>
        <w:t>人员</w:t>
      </w:r>
      <w:bookmarkEnd w:id="330"/>
      <w:bookmarkEnd w:id="331"/>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结合本项目的实际情况，公司拟委派项目组人员37人，全部为河南省本地化员工，且在公司均超过2年，团队人员稳定，具体人员安排如下：</w:t>
      </w:r>
    </w:p>
    <w:tbl>
      <w:tblPr>
        <w:tblStyle w:val="11"/>
        <w:tblW w:w="4852" w:type="pct"/>
        <w:jc w:val="center"/>
        <w:tblInd w:w="0" w:type="dxa"/>
        <w:tblLook w:val="04A0" w:firstRow="1" w:lastRow="0" w:firstColumn="1" w:lastColumn="0" w:noHBand="0" w:noVBand="1"/>
      </w:tblPr>
      <w:tblGrid>
        <w:gridCol w:w="939"/>
        <w:gridCol w:w="1261"/>
        <w:gridCol w:w="939"/>
        <w:gridCol w:w="939"/>
        <w:gridCol w:w="3972"/>
      </w:tblGrid>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firstLine="482"/>
              <w:jc w:val="center"/>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序号</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firstLine="482"/>
              <w:jc w:val="center"/>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姓名</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firstLine="482"/>
              <w:jc w:val="center"/>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性别</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firstLine="482"/>
              <w:jc w:val="center"/>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年龄</w:t>
            </w:r>
          </w:p>
        </w:tc>
        <w:tc>
          <w:tcPr>
            <w:tcW w:w="260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firstLine="482"/>
              <w:jc w:val="center"/>
              <w:rPr>
                <w:rFonts w:ascii="宋体" w:eastAsia="宋体" w:hAnsi="宋体" w:hint="eastAsia"/>
                <w:b/>
                <w:color w:val="000000" w:themeColor="text1"/>
                <w:sz w:val="24"/>
                <w:szCs w:val="24"/>
              </w:rPr>
            </w:pPr>
            <w:r>
              <w:rPr>
                <w:rFonts w:ascii="宋体" w:eastAsia="宋体" w:hAnsi="宋体" w:hint="eastAsia"/>
                <w:b/>
                <w:color w:val="000000" w:themeColor="text1"/>
                <w:sz w:val="24"/>
                <w:szCs w:val="24"/>
              </w:rPr>
              <w:t>本项目担任角色（责任或分工）</w:t>
            </w: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1</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proofErr w:type="gramStart"/>
            <w:r>
              <w:rPr>
                <w:rFonts w:ascii="宋体" w:eastAsia="宋体" w:hAnsi="宋体" w:hint="eastAsia"/>
                <w:color w:val="000000" w:themeColor="text1"/>
                <w:sz w:val="24"/>
                <w:szCs w:val="24"/>
              </w:rPr>
              <w:t>樊</w:t>
            </w:r>
            <w:proofErr w:type="gramEnd"/>
            <w:r>
              <w:rPr>
                <w:rFonts w:ascii="宋体" w:eastAsia="宋体" w:hAnsi="宋体" w:hint="eastAsia"/>
                <w:color w:val="000000" w:themeColor="text1"/>
                <w:sz w:val="24"/>
                <w:szCs w:val="24"/>
              </w:rPr>
              <w:t>鲲鹏</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南</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37</w:t>
            </w:r>
          </w:p>
        </w:tc>
        <w:tc>
          <w:tcPr>
            <w:tcW w:w="260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项目总负责人，负责项目整体协调、把控。</w:t>
            </w: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2</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杨伟</w:t>
            </w:r>
            <w:proofErr w:type="gramStart"/>
            <w:r>
              <w:rPr>
                <w:rFonts w:ascii="宋体" w:eastAsia="宋体" w:hAnsi="宋体" w:hint="eastAsia"/>
                <w:color w:val="000000" w:themeColor="text1"/>
                <w:sz w:val="24"/>
                <w:szCs w:val="24"/>
              </w:rPr>
              <w:t>皋</w:t>
            </w:r>
            <w:proofErr w:type="gramEnd"/>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33</w:t>
            </w:r>
          </w:p>
        </w:tc>
        <w:tc>
          <w:tcPr>
            <w:tcW w:w="260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项目经理，负责项目执行。</w:t>
            </w: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3</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薛建锋</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38</w:t>
            </w:r>
          </w:p>
        </w:tc>
        <w:tc>
          <w:tcPr>
            <w:tcW w:w="260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项目质量总监，负责项目质量整体质量控制。</w:t>
            </w: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4</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proofErr w:type="gramStart"/>
            <w:r>
              <w:rPr>
                <w:rFonts w:ascii="宋体" w:eastAsia="宋体" w:hAnsi="宋体" w:hint="eastAsia"/>
                <w:color w:val="000000" w:themeColor="text1"/>
                <w:sz w:val="24"/>
                <w:szCs w:val="24"/>
              </w:rPr>
              <w:t>李现峰</w:t>
            </w:r>
            <w:proofErr w:type="gramEnd"/>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37</w:t>
            </w:r>
          </w:p>
        </w:tc>
        <w:tc>
          <w:tcPr>
            <w:tcW w:w="260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开发部经理，负责平台软件开发及集成。</w:t>
            </w: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5</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吕明亮</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29</w:t>
            </w:r>
          </w:p>
        </w:tc>
        <w:tc>
          <w:tcPr>
            <w:tcW w:w="260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开发工程师，负责平台软件开发及集成。</w:t>
            </w: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6</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韩江辉</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30</w:t>
            </w:r>
          </w:p>
        </w:tc>
        <w:tc>
          <w:tcPr>
            <w:tcW w:w="260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开发工程师，负责平台软件开发及集成。</w:t>
            </w: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7</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proofErr w:type="gramStart"/>
            <w:r>
              <w:rPr>
                <w:rFonts w:ascii="宋体" w:eastAsia="宋体" w:hAnsi="宋体" w:hint="eastAsia"/>
                <w:color w:val="000000" w:themeColor="text1"/>
                <w:sz w:val="24"/>
                <w:szCs w:val="24"/>
              </w:rPr>
              <w:t>司春平</w:t>
            </w:r>
            <w:proofErr w:type="gramEnd"/>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29</w:t>
            </w:r>
          </w:p>
        </w:tc>
        <w:tc>
          <w:tcPr>
            <w:tcW w:w="2606"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实施及培训工程师，负责各中心及网点实施与培训。</w:t>
            </w:r>
          </w:p>
          <w:p w:rsidR="009B0A98" w:rsidRDefault="009B0A98">
            <w:pPr>
              <w:spacing w:line="360" w:lineRule="auto"/>
              <w:ind w:right="-210"/>
              <w:rPr>
                <w:rFonts w:ascii="宋体" w:eastAsia="宋体" w:hAnsi="宋体" w:hint="eastAsia"/>
                <w:bCs/>
                <w:color w:val="000000" w:themeColor="text1"/>
                <w:sz w:val="24"/>
                <w:szCs w:val="24"/>
              </w:rPr>
            </w:pPr>
            <w:r>
              <w:rPr>
                <w:rFonts w:ascii="宋体" w:eastAsia="宋体" w:hAnsi="宋体" w:hint="eastAsia"/>
                <w:color w:val="000000" w:themeColor="text1"/>
                <w:sz w:val="24"/>
                <w:szCs w:val="24"/>
              </w:rPr>
              <w:t>实施及培训工程师，负责各中心及网点实施与培训。</w:t>
            </w:r>
          </w:p>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实施及培训工程师，负责各中心及网点实施与培训。</w:t>
            </w: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8</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proofErr w:type="gramStart"/>
            <w:r>
              <w:rPr>
                <w:rFonts w:ascii="宋体" w:eastAsia="宋体" w:hAnsi="宋体" w:hint="eastAsia"/>
                <w:color w:val="000000" w:themeColor="text1"/>
                <w:sz w:val="24"/>
                <w:szCs w:val="24"/>
              </w:rPr>
              <w:t>杨志坤</w:t>
            </w:r>
            <w:proofErr w:type="gramEnd"/>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9</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郭建廷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10</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李林</w:t>
            </w:r>
            <w:proofErr w:type="gramStart"/>
            <w:r>
              <w:rPr>
                <w:rFonts w:ascii="宋体" w:eastAsia="宋体" w:hAnsi="宋体" w:hint="eastAsia"/>
                <w:color w:val="000000" w:themeColor="text1"/>
                <w:sz w:val="24"/>
                <w:szCs w:val="24"/>
              </w:rPr>
              <w:t>林</w:t>
            </w:r>
            <w:proofErr w:type="gramEnd"/>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11</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冯国兰</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12</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proofErr w:type="gramStart"/>
            <w:r>
              <w:rPr>
                <w:rFonts w:ascii="宋体" w:eastAsia="宋体" w:hAnsi="宋体" w:hint="eastAsia"/>
                <w:color w:val="000000" w:themeColor="text1"/>
                <w:sz w:val="24"/>
                <w:szCs w:val="24"/>
              </w:rPr>
              <w:t>李梁在</w:t>
            </w:r>
            <w:proofErr w:type="gramEnd"/>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13</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皮志新</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14</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徐传奇</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15</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何晓阳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16</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黄丽</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17</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proofErr w:type="gramStart"/>
            <w:r>
              <w:rPr>
                <w:rFonts w:ascii="宋体" w:eastAsia="宋体" w:hAnsi="宋体" w:hint="eastAsia"/>
                <w:color w:val="000000" w:themeColor="text1"/>
                <w:sz w:val="24"/>
                <w:szCs w:val="24"/>
              </w:rPr>
              <w:t>侯博</w:t>
            </w:r>
            <w:proofErr w:type="gramEnd"/>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18</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王红伟</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lastRenderedPageBreak/>
              <w:t>19</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proofErr w:type="gramStart"/>
            <w:r>
              <w:rPr>
                <w:rFonts w:ascii="宋体" w:eastAsia="宋体" w:hAnsi="宋体" w:hint="eastAsia"/>
                <w:color w:val="000000" w:themeColor="text1"/>
                <w:sz w:val="24"/>
                <w:szCs w:val="24"/>
              </w:rPr>
              <w:t>许海彪</w:t>
            </w:r>
            <w:proofErr w:type="gramEnd"/>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43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20</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李晶</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21</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刘雪峰</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22</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戴云龙</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23</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董振华</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24</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李佳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25</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李乐</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33</w:t>
            </w:r>
          </w:p>
        </w:tc>
        <w:tc>
          <w:tcPr>
            <w:tcW w:w="2606" w:type="pct"/>
            <w:vMerge w:val="restar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各中心及网点组长，负责所管辖中心或网点项目。</w:t>
            </w: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26</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proofErr w:type="gramStart"/>
            <w:r>
              <w:rPr>
                <w:rFonts w:ascii="宋体" w:eastAsia="宋体" w:hAnsi="宋体" w:hint="eastAsia"/>
                <w:color w:val="000000" w:themeColor="text1"/>
                <w:sz w:val="24"/>
                <w:szCs w:val="24"/>
              </w:rPr>
              <w:t>南瑞萍</w:t>
            </w:r>
            <w:proofErr w:type="gramEnd"/>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bCs/>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27</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陈俊</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bCs/>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28</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张高峰</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bCs/>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29</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张怡</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bCs/>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30</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黄华</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bCs/>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31</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张海波</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bCs/>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32</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郭艺君</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bCs/>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33</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proofErr w:type="gramStart"/>
            <w:r>
              <w:rPr>
                <w:rFonts w:ascii="宋体" w:eastAsia="宋体" w:hAnsi="宋体" w:hint="eastAsia"/>
                <w:color w:val="000000" w:themeColor="text1"/>
                <w:sz w:val="24"/>
                <w:szCs w:val="24"/>
              </w:rPr>
              <w:t>姜艳芹</w:t>
            </w:r>
            <w:proofErr w:type="gramEnd"/>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bCs/>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34</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马明威</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bCs/>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35</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proofErr w:type="gramStart"/>
            <w:r>
              <w:rPr>
                <w:rFonts w:ascii="宋体" w:eastAsia="宋体" w:hAnsi="宋体" w:hint="eastAsia"/>
                <w:color w:val="000000" w:themeColor="text1"/>
                <w:sz w:val="24"/>
                <w:szCs w:val="24"/>
              </w:rPr>
              <w:t>李仲强</w:t>
            </w:r>
            <w:proofErr w:type="gramEnd"/>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32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98" w:rsidRDefault="009B0A98">
            <w:pPr>
              <w:widowControl/>
              <w:jc w:val="left"/>
              <w:rPr>
                <w:rFonts w:ascii="宋体" w:eastAsia="宋体" w:hAnsi="宋体"/>
                <w:bCs/>
                <w:color w:val="000000" w:themeColor="text1"/>
                <w:sz w:val="24"/>
                <w:szCs w:val="24"/>
              </w:rPr>
            </w:pP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36</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孙德珍</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女</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50</w:t>
            </w:r>
          </w:p>
        </w:tc>
        <w:tc>
          <w:tcPr>
            <w:tcW w:w="260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负责项目商务协调。</w:t>
            </w:r>
          </w:p>
        </w:tc>
      </w:tr>
      <w:tr w:rsidR="009B0A98" w:rsidTr="009B0A98">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37</w:t>
            </w:r>
          </w:p>
        </w:tc>
        <w:tc>
          <w:tcPr>
            <w:tcW w:w="923"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陈胜茂</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color w:val="000000" w:themeColor="text1"/>
                <w:sz w:val="24"/>
                <w:szCs w:val="24"/>
              </w:rPr>
            </w:pPr>
            <w:r>
              <w:rPr>
                <w:rFonts w:ascii="宋体" w:eastAsia="宋体" w:hAnsi="宋体" w:hint="eastAsia"/>
                <w:color w:val="000000" w:themeColor="text1"/>
                <w:sz w:val="24"/>
                <w:szCs w:val="24"/>
              </w:rPr>
              <w:t>男</w:t>
            </w:r>
          </w:p>
        </w:tc>
        <w:tc>
          <w:tcPr>
            <w:tcW w:w="517"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jc w:val="center"/>
              <w:rPr>
                <w:rFonts w:ascii="宋体" w:eastAsia="宋体" w:hAnsi="宋体" w:hint="eastAsia"/>
                <w:color w:val="000000" w:themeColor="text1"/>
                <w:sz w:val="24"/>
                <w:szCs w:val="24"/>
              </w:rPr>
            </w:pPr>
            <w:r>
              <w:rPr>
                <w:rFonts w:ascii="宋体" w:eastAsia="宋体" w:hAnsi="宋体" w:hint="eastAsia"/>
                <w:color w:val="000000" w:themeColor="text1"/>
                <w:sz w:val="24"/>
                <w:szCs w:val="24"/>
              </w:rPr>
              <w:t>27</w:t>
            </w:r>
          </w:p>
        </w:tc>
        <w:tc>
          <w:tcPr>
            <w:tcW w:w="2606" w:type="pct"/>
            <w:tcBorders>
              <w:top w:val="single" w:sz="4" w:space="0" w:color="auto"/>
              <w:left w:val="single" w:sz="4" w:space="0" w:color="auto"/>
              <w:bottom w:val="single" w:sz="4" w:space="0" w:color="auto"/>
              <w:right w:val="single" w:sz="4" w:space="0" w:color="auto"/>
            </w:tcBorders>
            <w:vAlign w:val="center"/>
            <w:hideMark/>
          </w:tcPr>
          <w:p w:rsidR="009B0A98" w:rsidRDefault="009B0A98">
            <w:pPr>
              <w:spacing w:line="360" w:lineRule="auto"/>
              <w:ind w:right="-210"/>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驻场服务工程师</w:t>
            </w:r>
          </w:p>
        </w:tc>
      </w:tr>
    </w:tbl>
    <w:p w:rsidR="009B0A98" w:rsidRDefault="009B0A98" w:rsidP="009B0A98">
      <w:pPr>
        <w:spacing w:beforeLines="100" w:before="312"/>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项目成员的履历详见“7.5、项目成员履历”</w:t>
      </w:r>
    </w:p>
    <w:p w:rsidR="009B0A98" w:rsidRDefault="009B0A98" w:rsidP="009B0A98">
      <w:pPr>
        <w:pStyle w:val="3"/>
        <w:rPr>
          <w:rFonts w:ascii="宋体" w:eastAsia="宋体" w:hAnsi="宋体" w:hint="eastAsia"/>
          <w:color w:val="000000" w:themeColor="text1"/>
        </w:rPr>
      </w:pPr>
      <w:bookmarkStart w:id="332" w:name="_Toc497316115"/>
      <w:bookmarkStart w:id="333" w:name="_Toc492408842"/>
      <w:r>
        <w:rPr>
          <w:rFonts w:ascii="宋体" w:eastAsia="宋体" w:hAnsi="宋体" w:hint="eastAsia"/>
          <w:color w:val="000000" w:themeColor="text1"/>
        </w:rPr>
        <w:t>4.5.3、项目进度管理</w:t>
      </w:r>
      <w:bookmarkEnd w:id="332"/>
      <w:bookmarkEnd w:id="333"/>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Arial" w:hint="eastAsia"/>
          <w:color w:val="000000" w:themeColor="text1"/>
          <w:sz w:val="24"/>
        </w:rPr>
        <w:t>项目经理对监控项目进展负主要责任，</w:t>
      </w:r>
      <w:r>
        <w:rPr>
          <w:rFonts w:ascii="宋体" w:eastAsia="宋体" w:hAnsi="宋体" w:cs="Times New Roman" w:hint="eastAsia"/>
          <w:color w:val="000000" w:themeColor="text1"/>
          <w:sz w:val="24"/>
          <w:szCs w:val="24"/>
        </w:rPr>
        <w:t>项目组应严格按照项目进度计划进行，确保按时完成项目交付。</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我公司将通过MS Project工具软件，对项目全过程进行管控，各阶段</w:t>
      </w:r>
      <w:r>
        <w:rPr>
          <w:rFonts w:ascii="宋体" w:eastAsia="宋体" w:hAnsi="宋体" w:cs="Arial" w:hint="eastAsia"/>
          <w:color w:val="000000" w:themeColor="text1"/>
          <w:sz w:val="24"/>
        </w:rPr>
        <w:t>项目计划执行和报告应按照流程进行，具体来说如下：每个项目组成员将负责按照项目计划更新实际进展情况并估算自己分配到的任务</w:t>
      </w:r>
      <w:proofErr w:type="gramStart"/>
      <w:r>
        <w:rPr>
          <w:rFonts w:ascii="宋体" w:eastAsia="宋体" w:hAnsi="宋体" w:cs="Arial" w:hint="eastAsia"/>
          <w:color w:val="000000" w:themeColor="text1"/>
          <w:sz w:val="24"/>
        </w:rPr>
        <w:t>离完成</w:t>
      </w:r>
      <w:proofErr w:type="gramEnd"/>
      <w:r>
        <w:rPr>
          <w:rFonts w:ascii="宋体" w:eastAsia="宋体" w:hAnsi="宋体" w:cs="Arial" w:hint="eastAsia"/>
          <w:color w:val="000000" w:themeColor="text1"/>
          <w:sz w:val="24"/>
        </w:rPr>
        <w:t>还需多少时间，这些工作是每</w:t>
      </w:r>
      <w:proofErr w:type="gramStart"/>
      <w:r>
        <w:rPr>
          <w:rFonts w:ascii="宋体" w:eastAsia="宋体" w:hAnsi="宋体" w:cs="Arial" w:hint="eastAsia"/>
          <w:color w:val="000000" w:themeColor="text1"/>
          <w:sz w:val="24"/>
        </w:rPr>
        <w:t>周项目</w:t>
      </w:r>
      <w:proofErr w:type="gramEnd"/>
      <w:r>
        <w:rPr>
          <w:rFonts w:ascii="宋体" w:eastAsia="宋体" w:hAnsi="宋体" w:cs="Arial" w:hint="eastAsia"/>
          <w:color w:val="000000" w:themeColor="text1"/>
          <w:sz w:val="24"/>
        </w:rPr>
        <w:t>报告例会的一部分。项目管理组每个星期五会晤一次，参照项目计</w:t>
      </w:r>
      <w:r>
        <w:rPr>
          <w:rFonts w:ascii="宋体" w:eastAsia="宋体" w:hAnsi="宋体" w:cs="Arial" w:hint="eastAsia"/>
          <w:color w:val="000000" w:themeColor="text1"/>
          <w:sz w:val="24"/>
        </w:rPr>
        <w:lastRenderedPageBreak/>
        <w:t>划审查项目进展情况。审查工作以考察拖延情况为基础，集中精力查找现存的或潜在的任务拖延，评估对项目造成的影响，并对要采取的用于减轻影响的行动计划达成一致意见。对于那些存在拖延可能的任务，项目经理应重点关注。该任务的负责人应制定出一个应对潜在拖延的行动计划以减小对其他项目工作造成的影响。项目经理要在每周的状态报告问题部分中注明可能发生的任务拖延，其内容包括问题的简短说明、防止拖延的行动计划简短说明或者是新任务日期，日期上应注明对其他任务造成的影响。</w:t>
      </w:r>
    </w:p>
    <w:p w:rsidR="009B0A98" w:rsidRDefault="009B0A98" w:rsidP="009B0A98">
      <w:pPr>
        <w:pStyle w:val="3"/>
        <w:rPr>
          <w:rFonts w:ascii="宋体" w:eastAsia="宋体" w:hAnsi="宋体" w:hint="eastAsia"/>
          <w:color w:val="000000" w:themeColor="text1"/>
        </w:rPr>
      </w:pPr>
      <w:bookmarkStart w:id="334" w:name="_Toc497316116"/>
      <w:bookmarkStart w:id="335" w:name="_Toc492408843"/>
      <w:r>
        <w:rPr>
          <w:rFonts w:ascii="宋体" w:eastAsia="宋体" w:hAnsi="宋体" w:hint="eastAsia"/>
          <w:color w:val="000000" w:themeColor="text1"/>
        </w:rPr>
        <w:t>4.5.4、项目风险管理</w:t>
      </w:r>
      <w:bookmarkEnd w:id="334"/>
      <w:bookmarkEnd w:id="335"/>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通过对本项目进行综合分析，我公司认为本项目的实施风险如下：</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1、政府层面的政策协调难度较大（如</w:t>
      </w:r>
      <w:proofErr w:type="gramStart"/>
      <w:r>
        <w:rPr>
          <w:rFonts w:ascii="宋体" w:eastAsia="宋体" w:hAnsi="宋体" w:cs="Times New Roman" w:hint="eastAsia"/>
          <w:color w:val="000000" w:themeColor="text1"/>
          <w:sz w:val="24"/>
          <w:szCs w:val="24"/>
        </w:rPr>
        <w:t>医</w:t>
      </w:r>
      <w:proofErr w:type="gramEnd"/>
      <w:r>
        <w:rPr>
          <w:rFonts w:ascii="宋体" w:eastAsia="宋体" w:hAnsi="宋体" w:cs="Times New Roman" w:hint="eastAsia"/>
          <w:color w:val="000000" w:themeColor="text1"/>
          <w:sz w:val="24"/>
          <w:szCs w:val="24"/>
        </w:rPr>
        <w:t>保政策支持），如果协调周期持续较长，将会延迟项目实施落地的时间。</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2、平台上线后，可能会存在各中心及网点的医生参与服务积极性不高的情况。</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3、对于新的服务模式，市级中心和县级分中心医务人员可能存在服务响应不及时、服务质量差的情况。</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4、可能存在基层医疗机构对于新的服务模式不认可、参与性不高的情况。</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5、可能存在基层患者对于许昌市三级救治医疗协同服务认可度不高的情况。</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针对以上风险提出以下保障措施：</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1、在政策协调期间，市级救治中心和县级救治分中心可并行采用减免项目部分费用的方式，减少患者费用支出，提高患者的可接受度。</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2、市级救治中心和县级救治分中心应做好本院医生思想教育，建立有效的医生绩效考核机制和评价机制，并与医生收入、评职称挂钩。</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3、各中心应设置专门的调度中心（如设置在外联办），做好资源调度工作，提高患者和基层医生的满意度。</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4、市级救治中心和县级救治分中心应积极主动与基层医疗机构建立利益分配机制、从上到下的帮扶机制、患者康复期上转下的回转机制等，让基层医疗机构真正认可此模式，并愿意将市级救治中心和县级救治分中心作为患者上转的首选单位。</w:t>
      </w:r>
    </w:p>
    <w:p w:rsidR="009B0A98" w:rsidRDefault="009B0A98" w:rsidP="009B0A98">
      <w:pPr>
        <w:spacing w:line="360" w:lineRule="auto"/>
        <w:ind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lastRenderedPageBreak/>
        <w:t xml:space="preserve">5、一方面，市级救治中心和县级救治分中心应加大服务模式宣传力度，让基层群众了解到此模式对自身带来的好处；另一方面，市级救治中心和县级救治分中心应建立免费接送、院内绿色通道、项目费用减免等措施，提升患者就医体验。 </w:t>
      </w:r>
    </w:p>
    <w:p w:rsidR="009B0A98" w:rsidRDefault="009B0A98" w:rsidP="009B0A98">
      <w:pPr>
        <w:pStyle w:val="3"/>
        <w:rPr>
          <w:rFonts w:ascii="宋体" w:eastAsia="宋体" w:hAnsi="宋体" w:hint="eastAsia"/>
          <w:color w:val="000000" w:themeColor="text1"/>
        </w:rPr>
      </w:pPr>
      <w:bookmarkStart w:id="336" w:name="_Toc497316117"/>
      <w:bookmarkStart w:id="337" w:name="_Toc492408844"/>
      <w:r>
        <w:rPr>
          <w:rFonts w:ascii="宋体" w:eastAsia="宋体" w:hAnsi="宋体" w:hint="eastAsia"/>
          <w:color w:val="000000" w:themeColor="text1"/>
        </w:rPr>
        <w:t>4.5.5、项目质量控制</w:t>
      </w:r>
      <w:bookmarkEnd w:id="336"/>
      <w:bookmarkEnd w:id="337"/>
    </w:p>
    <w:p w:rsidR="009B0A98" w:rsidRDefault="009B0A98" w:rsidP="009B0A98">
      <w:pPr>
        <w:spacing w:line="360" w:lineRule="auto"/>
        <w:ind w:rightChars="-100" w:right="-210" w:firstLineChars="200" w:firstLine="480"/>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新星科技的项目质量管理完全符合ISO9001：2008标准，在项目管理中我们运用这些成熟的科学管理思想与方法，以先进的管理机制与工具为手段，以达到公司确定的质量目标：</w:t>
      </w:r>
    </w:p>
    <w:p w:rsidR="009B0A98" w:rsidRDefault="009B0A98" w:rsidP="00DA29DD">
      <w:pPr>
        <w:numPr>
          <w:ilvl w:val="0"/>
          <w:numId w:val="35"/>
        </w:numPr>
        <w:spacing w:line="360" w:lineRule="auto"/>
        <w:ind w:rightChars="-100" w:right="-210"/>
        <w:jc w:val="left"/>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产品目标</w:t>
      </w:r>
    </w:p>
    <w:p w:rsidR="009B0A98" w:rsidRDefault="009B0A98" w:rsidP="00DA29DD">
      <w:pPr>
        <w:numPr>
          <w:ilvl w:val="1"/>
          <w:numId w:val="35"/>
        </w:numPr>
        <w:spacing w:line="360" w:lineRule="auto"/>
        <w:ind w:rightChars="-100" w:right="-210"/>
        <w:jc w:val="left"/>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应用系统验收一次合格率≥98%</w:t>
      </w:r>
    </w:p>
    <w:p w:rsidR="009B0A98" w:rsidRDefault="009B0A98" w:rsidP="00DA29DD">
      <w:pPr>
        <w:numPr>
          <w:ilvl w:val="1"/>
          <w:numId w:val="35"/>
        </w:numPr>
        <w:spacing w:line="360" w:lineRule="auto"/>
        <w:ind w:rightChars="-100" w:right="-210"/>
        <w:jc w:val="left"/>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用户需求定义满足率100%</w:t>
      </w:r>
    </w:p>
    <w:p w:rsidR="009B0A98" w:rsidRDefault="009B0A98" w:rsidP="00DA29DD">
      <w:pPr>
        <w:numPr>
          <w:ilvl w:val="1"/>
          <w:numId w:val="35"/>
        </w:numPr>
        <w:spacing w:line="360" w:lineRule="auto"/>
        <w:ind w:rightChars="-100" w:right="-210"/>
        <w:jc w:val="left"/>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项目合同履约率100%</w:t>
      </w:r>
    </w:p>
    <w:p w:rsidR="009B0A98" w:rsidRDefault="009B0A98" w:rsidP="00DA29DD">
      <w:pPr>
        <w:numPr>
          <w:ilvl w:val="0"/>
          <w:numId w:val="35"/>
        </w:numPr>
        <w:spacing w:line="360" w:lineRule="auto"/>
        <w:ind w:rightChars="-100" w:right="-210"/>
        <w:jc w:val="left"/>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管理目标</w:t>
      </w:r>
    </w:p>
    <w:p w:rsidR="009B0A98" w:rsidRDefault="009B0A98" w:rsidP="00DA29DD">
      <w:pPr>
        <w:numPr>
          <w:ilvl w:val="1"/>
          <w:numId w:val="35"/>
        </w:numPr>
        <w:spacing w:line="360" w:lineRule="auto"/>
        <w:ind w:rightChars="-100" w:right="-210"/>
        <w:jc w:val="left"/>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项目进度偏差率≤10%（不可控因素除外）</w:t>
      </w:r>
    </w:p>
    <w:p w:rsidR="009B0A98" w:rsidRDefault="009B0A98" w:rsidP="00DA29DD">
      <w:pPr>
        <w:numPr>
          <w:ilvl w:val="1"/>
          <w:numId w:val="35"/>
        </w:numPr>
        <w:spacing w:line="360" w:lineRule="auto"/>
        <w:ind w:rightChars="-100" w:right="-210"/>
        <w:jc w:val="left"/>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项目成本超支率≤10%（不可控因素除外）</w:t>
      </w:r>
    </w:p>
    <w:p w:rsidR="009B0A98" w:rsidRDefault="009B0A98" w:rsidP="00DA29DD">
      <w:pPr>
        <w:numPr>
          <w:ilvl w:val="0"/>
          <w:numId w:val="35"/>
        </w:numPr>
        <w:spacing w:line="360" w:lineRule="auto"/>
        <w:ind w:rightChars="-100" w:right="-210"/>
        <w:jc w:val="left"/>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服务目标</w:t>
      </w:r>
    </w:p>
    <w:p w:rsidR="009B0A98" w:rsidRDefault="009B0A98" w:rsidP="00DA29DD">
      <w:pPr>
        <w:numPr>
          <w:ilvl w:val="1"/>
          <w:numId w:val="35"/>
        </w:numPr>
        <w:spacing w:line="360" w:lineRule="auto"/>
        <w:ind w:rightChars="-100" w:right="-210"/>
        <w:jc w:val="left"/>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客户满意率≥95%</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公司实施质量控制主要是通过管理机制和组织措施来保证，公司的管理机制是通过公司质量体系的全面实施来建立，公司自上而下组成了一个结构严密、职责分明的质量管理梯队。</w:t>
      </w:r>
    </w:p>
    <w:p w:rsidR="009B0A98" w:rsidRDefault="009B0A98" w:rsidP="009B0A98">
      <w:pPr>
        <w:pStyle w:val="2"/>
        <w:rPr>
          <w:rFonts w:ascii="宋体" w:eastAsia="宋体" w:hAnsi="宋体" w:hint="eastAsia"/>
          <w:b/>
          <w:bCs/>
          <w:color w:val="000000" w:themeColor="text1"/>
        </w:rPr>
      </w:pPr>
      <w:bookmarkStart w:id="338" w:name="_Toc497316118"/>
      <w:r>
        <w:rPr>
          <w:rFonts w:ascii="宋体" w:eastAsia="宋体" w:hAnsi="宋体" w:hint="eastAsia"/>
          <w:b/>
          <w:bCs/>
          <w:color w:val="000000" w:themeColor="text1"/>
        </w:rPr>
        <w:t>4.6、支持与“河南省远程医学会诊中心许昌分中心平台”兼容且无缝对接</w:t>
      </w:r>
      <w:bookmarkEnd w:id="338"/>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 xml:space="preserve"> “河南省远程医学会诊中心许昌分中心平台”本身就是由我公司承建并提供技术服务，所以不存在任何技术对接和商务对接问题，可保证完全实现与“河南省远程医学会诊中心许昌分中心平台”的无缝对接要求。</w:t>
      </w:r>
    </w:p>
    <w:p w:rsidR="009B0A98" w:rsidRDefault="009B0A98" w:rsidP="009B0A98">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具体内容会在软件演示环节演示。</w:t>
      </w:r>
    </w:p>
    <w:p w:rsidR="00852055" w:rsidRPr="009B0A98" w:rsidRDefault="00852055" w:rsidP="009B0A98"/>
    <w:sectPr w:rsidR="00852055" w:rsidRPr="009B0A9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80E0000" w:usb2="00000000" w:usb3="00000000" w:csb0="00040000" w:csb1="00000000"/>
  </w:font>
  <w:font w:name="宋体@...虀.">
    <w:altName w:val="宋体"/>
    <w:charset w:val="86"/>
    <w:family w:val="auto"/>
    <w:pitch w:val="default"/>
    <w:sig w:usb0="00000000" w:usb1="00000000" w:usb2="00000010" w:usb3="00000000" w:csb0="00040000" w:csb1="00000000"/>
  </w:font>
  <w:font w:name="仿宋_GB2312">
    <w:altName w:val="仿宋"/>
    <w:charset w:val="86"/>
    <w:family w:val="modern"/>
    <w:pitch w:val="default"/>
    <w:sig w:usb0="00000001" w:usb1="080E0000" w:usb2="00000010" w:usb3="00000000" w:csb0="00040000" w:csb1="00000000"/>
  </w:font>
  <w:font w:name="Lucida Console">
    <w:panose1 w:val="020B0609040504020204"/>
    <w:charset w:val="00"/>
    <w:family w:val="modern"/>
    <w:pitch w:val="fixed"/>
    <w:sig w:usb0="8000028F" w:usb1="00001800" w:usb2="00000000" w:usb3="00000000" w:csb0="0000001F" w:csb1="00000000"/>
  </w:font>
  <w:font w:name="等线">
    <w:altName w:val="Arial Unicode MS"/>
    <w:charset w:val="86"/>
    <w:family w:val="auto"/>
    <w:pitch w:val="variable"/>
    <w:sig w:usb0="00000000"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5019"/>
    <w:multiLevelType w:val="hybridMultilevel"/>
    <w:tmpl w:val="23B066A6"/>
    <w:lvl w:ilvl="0" w:tplc="04090001">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1">
    <w:nsid w:val="0AC3086F"/>
    <w:multiLevelType w:val="hybridMultilevel"/>
    <w:tmpl w:val="4E3E0DC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nsid w:val="0BA1621B"/>
    <w:multiLevelType w:val="hybridMultilevel"/>
    <w:tmpl w:val="4E3E0DCC"/>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nsid w:val="0FE2753A"/>
    <w:multiLevelType w:val="hybridMultilevel"/>
    <w:tmpl w:val="F4B0B418"/>
    <w:lvl w:ilvl="0" w:tplc="0409000D">
      <w:start w:val="1"/>
      <w:numFmt w:val="chineseCountingThousand"/>
      <w:lvlText w:val="(%1)"/>
      <w:lvlJc w:val="left"/>
      <w:pPr>
        <w:tabs>
          <w:tab w:val="num" w:pos="900"/>
        </w:tabs>
        <w:ind w:left="90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
    <w:nsid w:val="11564F38"/>
    <w:multiLevelType w:val="hybridMultilevel"/>
    <w:tmpl w:val="C09A5BD8"/>
    <w:lvl w:ilvl="0" w:tplc="04090001">
      <w:start w:val="1"/>
      <w:numFmt w:val="bullet"/>
      <w:lvlText w:val=""/>
      <w:lvlJc w:val="left"/>
      <w:pPr>
        <w:tabs>
          <w:tab w:val="num" w:pos="900"/>
        </w:tabs>
        <w:ind w:left="900" w:hanging="420"/>
      </w:pPr>
      <w:rPr>
        <w:rFonts w:ascii="Wingdings" w:hAnsi="Wingdings" w:hint="default"/>
      </w:rPr>
    </w:lvl>
    <w:lvl w:ilvl="1" w:tplc="04090003">
      <w:start w:val="1"/>
      <w:numFmt w:val="bullet"/>
      <w:lvlText w:val=""/>
      <w:lvlJc w:val="left"/>
      <w:pPr>
        <w:tabs>
          <w:tab w:val="num" w:pos="1320"/>
        </w:tabs>
        <w:ind w:left="1320" w:hanging="420"/>
      </w:pPr>
      <w:rPr>
        <w:rFonts w:ascii="Wingdings" w:hAnsi="Wingdings" w:hint="default"/>
      </w:rPr>
    </w:lvl>
    <w:lvl w:ilvl="2" w:tplc="04090005">
      <w:start w:val="1"/>
      <w:numFmt w:val="bullet"/>
      <w:lvlText w:val=""/>
      <w:lvlJc w:val="left"/>
      <w:pPr>
        <w:tabs>
          <w:tab w:val="num" w:pos="1740"/>
        </w:tabs>
        <w:ind w:left="1740" w:hanging="420"/>
      </w:pPr>
      <w:rPr>
        <w:rFonts w:ascii="Wingdings" w:hAnsi="Wingdings" w:hint="default"/>
      </w:rPr>
    </w:lvl>
    <w:lvl w:ilvl="3" w:tplc="04090001">
      <w:start w:val="1"/>
      <w:numFmt w:val="bullet"/>
      <w:lvlText w:val=""/>
      <w:lvlJc w:val="left"/>
      <w:pPr>
        <w:tabs>
          <w:tab w:val="num" w:pos="2160"/>
        </w:tabs>
        <w:ind w:left="2160" w:hanging="420"/>
      </w:pPr>
      <w:rPr>
        <w:rFonts w:ascii="Wingdings" w:hAnsi="Wingdings" w:hint="default"/>
      </w:rPr>
    </w:lvl>
    <w:lvl w:ilvl="4" w:tplc="04090003">
      <w:start w:val="1"/>
      <w:numFmt w:val="bullet"/>
      <w:lvlText w:val=""/>
      <w:lvlJc w:val="left"/>
      <w:pPr>
        <w:tabs>
          <w:tab w:val="num" w:pos="2580"/>
        </w:tabs>
        <w:ind w:left="2580" w:hanging="420"/>
      </w:pPr>
      <w:rPr>
        <w:rFonts w:ascii="Wingdings" w:hAnsi="Wingdings" w:hint="default"/>
      </w:rPr>
    </w:lvl>
    <w:lvl w:ilvl="5" w:tplc="04090005">
      <w:start w:val="1"/>
      <w:numFmt w:val="bullet"/>
      <w:lvlText w:val=""/>
      <w:lvlJc w:val="left"/>
      <w:pPr>
        <w:tabs>
          <w:tab w:val="num" w:pos="3000"/>
        </w:tabs>
        <w:ind w:left="3000" w:hanging="420"/>
      </w:pPr>
      <w:rPr>
        <w:rFonts w:ascii="Wingdings" w:hAnsi="Wingdings" w:hint="default"/>
      </w:rPr>
    </w:lvl>
    <w:lvl w:ilvl="6" w:tplc="04090001">
      <w:start w:val="1"/>
      <w:numFmt w:val="bullet"/>
      <w:lvlText w:val=""/>
      <w:lvlJc w:val="left"/>
      <w:pPr>
        <w:tabs>
          <w:tab w:val="num" w:pos="3420"/>
        </w:tabs>
        <w:ind w:left="3420" w:hanging="420"/>
      </w:pPr>
      <w:rPr>
        <w:rFonts w:ascii="Wingdings" w:hAnsi="Wingdings" w:hint="default"/>
      </w:rPr>
    </w:lvl>
    <w:lvl w:ilvl="7" w:tplc="04090003">
      <w:start w:val="1"/>
      <w:numFmt w:val="bullet"/>
      <w:lvlText w:val=""/>
      <w:lvlJc w:val="left"/>
      <w:pPr>
        <w:tabs>
          <w:tab w:val="num" w:pos="3840"/>
        </w:tabs>
        <w:ind w:left="3840" w:hanging="420"/>
      </w:pPr>
      <w:rPr>
        <w:rFonts w:ascii="Wingdings" w:hAnsi="Wingdings" w:hint="default"/>
      </w:rPr>
    </w:lvl>
    <w:lvl w:ilvl="8" w:tplc="04090005">
      <w:start w:val="1"/>
      <w:numFmt w:val="bullet"/>
      <w:lvlText w:val=""/>
      <w:lvlJc w:val="left"/>
      <w:pPr>
        <w:tabs>
          <w:tab w:val="num" w:pos="4260"/>
        </w:tabs>
        <w:ind w:left="4260" w:hanging="420"/>
      </w:pPr>
      <w:rPr>
        <w:rFonts w:ascii="Wingdings" w:hAnsi="Wingdings" w:hint="default"/>
      </w:rPr>
    </w:lvl>
  </w:abstractNum>
  <w:abstractNum w:abstractNumId="5">
    <w:nsid w:val="13886ED7"/>
    <w:multiLevelType w:val="hybridMultilevel"/>
    <w:tmpl w:val="01BE5388"/>
    <w:lvl w:ilvl="0" w:tplc="04090001">
      <w:start w:val="1"/>
      <w:numFmt w:val="bullet"/>
      <w:lvlText w:val=""/>
      <w:lvlJc w:val="left"/>
      <w:pPr>
        <w:ind w:left="1230" w:hanging="390"/>
      </w:pPr>
      <w:rPr>
        <w:rFonts w:ascii="Wingdings" w:hAnsi="Wingdings" w:hint="default"/>
      </w:r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6">
    <w:nsid w:val="14B93549"/>
    <w:multiLevelType w:val="hybridMultilevel"/>
    <w:tmpl w:val="E9002D32"/>
    <w:lvl w:ilvl="0" w:tplc="04090001">
      <w:start w:val="1"/>
      <w:numFmt w:val="bullet"/>
      <w:lvlText w:val=""/>
      <w:lvlJc w:val="left"/>
      <w:pPr>
        <w:ind w:left="840" w:hanging="420"/>
      </w:pPr>
      <w:rPr>
        <w:rFonts w:ascii="Wingdings" w:hAnsi="Wingdings" w:hint="default"/>
      </w:rPr>
    </w:lvl>
    <w:lvl w:ilvl="1" w:tplc="04090019">
      <w:numFmt w:val="none"/>
      <w:lvlText w:val=""/>
      <w:lvlJc w:val="left"/>
      <w:pPr>
        <w:tabs>
          <w:tab w:val="num" w:pos="360"/>
        </w:tabs>
        <w:ind w:left="0" w:firstLine="0"/>
      </w:pPr>
    </w:lvl>
    <w:lvl w:ilvl="2" w:tplc="0409001B">
      <w:numFmt w:val="none"/>
      <w:lvlText w:val=""/>
      <w:lvlJc w:val="left"/>
      <w:pPr>
        <w:tabs>
          <w:tab w:val="num" w:pos="360"/>
        </w:tabs>
        <w:ind w:left="0" w:firstLine="0"/>
      </w:pPr>
    </w:lvl>
    <w:lvl w:ilvl="3" w:tplc="0409000F">
      <w:numFmt w:val="none"/>
      <w:lvlText w:val=""/>
      <w:lvlJc w:val="left"/>
      <w:pPr>
        <w:tabs>
          <w:tab w:val="num" w:pos="360"/>
        </w:tabs>
        <w:ind w:left="0" w:firstLine="0"/>
      </w:pPr>
    </w:lvl>
    <w:lvl w:ilvl="4" w:tplc="04090019">
      <w:numFmt w:val="none"/>
      <w:lvlText w:val=""/>
      <w:lvlJc w:val="left"/>
      <w:pPr>
        <w:tabs>
          <w:tab w:val="num" w:pos="360"/>
        </w:tabs>
        <w:ind w:left="0" w:firstLine="0"/>
      </w:pPr>
    </w:lvl>
    <w:lvl w:ilvl="5" w:tplc="0409001B">
      <w:numFmt w:val="none"/>
      <w:lvlText w:val=""/>
      <w:lvlJc w:val="left"/>
      <w:pPr>
        <w:tabs>
          <w:tab w:val="num" w:pos="360"/>
        </w:tabs>
        <w:ind w:left="0" w:firstLine="0"/>
      </w:pPr>
    </w:lvl>
    <w:lvl w:ilvl="6" w:tplc="0409000F">
      <w:numFmt w:val="none"/>
      <w:lvlText w:val=""/>
      <w:lvlJc w:val="left"/>
      <w:pPr>
        <w:tabs>
          <w:tab w:val="num" w:pos="360"/>
        </w:tabs>
        <w:ind w:left="0" w:firstLine="0"/>
      </w:pPr>
    </w:lvl>
    <w:lvl w:ilvl="7" w:tplc="04090019">
      <w:numFmt w:val="none"/>
      <w:lvlText w:val=""/>
      <w:lvlJc w:val="left"/>
      <w:pPr>
        <w:tabs>
          <w:tab w:val="num" w:pos="360"/>
        </w:tabs>
        <w:ind w:left="0" w:firstLine="0"/>
      </w:pPr>
    </w:lvl>
    <w:lvl w:ilvl="8" w:tplc="0409001B">
      <w:numFmt w:val="none"/>
      <w:lvlText w:val=""/>
      <w:lvlJc w:val="left"/>
      <w:pPr>
        <w:tabs>
          <w:tab w:val="num" w:pos="360"/>
        </w:tabs>
        <w:ind w:left="0" w:firstLine="0"/>
      </w:pPr>
    </w:lvl>
  </w:abstractNum>
  <w:abstractNum w:abstractNumId="7">
    <w:nsid w:val="16684258"/>
    <w:multiLevelType w:val="hybridMultilevel"/>
    <w:tmpl w:val="3012684A"/>
    <w:lvl w:ilvl="0" w:tplc="749ABE12">
      <w:start w:val="1"/>
      <w:numFmt w:val="decimal"/>
      <w:lvlText w:val="%1、"/>
      <w:lvlJc w:val="left"/>
      <w:pPr>
        <w:ind w:left="900" w:hanging="420"/>
      </w:pPr>
      <w:rPr>
        <w:rFonts w:ascii="宋体" w:eastAsia="宋体" w:hAnsi="宋体" w:cstheme="minorBidi"/>
      </w:rPr>
    </w:lvl>
    <w:lvl w:ilvl="1" w:tplc="1D965B48">
      <w:start w:val="1"/>
      <w:numFmt w:val="japaneseCounting"/>
      <w:lvlText w:val="（%2）"/>
      <w:lvlJc w:val="left"/>
      <w:pPr>
        <w:ind w:left="1665" w:hanging="765"/>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8">
    <w:nsid w:val="16F44509"/>
    <w:multiLevelType w:val="hybridMultilevel"/>
    <w:tmpl w:val="374E2F5E"/>
    <w:lvl w:ilvl="0" w:tplc="04090001">
      <w:start w:val="1"/>
      <w:numFmt w:val="bullet"/>
      <w:lvlText w:val=""/>
      <w:lvlJc w:val="left"/>
      <w:pPr>
        <w:tabs>
          <w:tab w:val="num" w:pos="900"/>
        </w:tabs>
        <w:ind w:left="90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
    <w:nsid w:val="1A67236B"/>
    <w:multiLevelType w:val="hybridMultilevel"/>
    <w:tmpl w:val="4DD6914A"/>
    <w:lvl w:ilvl="0" w:tplc="04090001">
      <w:start w:val="1"/>
      <w:numFmt w:val="bullet"/>
      <w:lvlText w:val=""/>
      <w:lvlJc w:val="left"/>
      <w:pPr>
        <w:ind w:left="1230" w:hanging="390"/>
      </w:pPr>
      <w:rPr>
        <w:rFonts w:ascii="Wingdings" w:hAnsi="Wingdings" w:hint="default"/>
      </w:rPr>
    </w:lvl>
    <w:lvl w:ilvl="1" w:tplc="36F25E6A">
      <w:start w:val="5"/>
      <w:numFmt w:val="decimal"/>
      <w:lvlText w:val="%2、"/>
      <w:lvlJc w:val="left"/>
      <w:pPr>
        <w:ind w:left="1980" w:hanging="7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10">
    <w:nsid w:val="1C81445E"/>
    <w:multiLevelType w:val="hybridMultilevel"/>
    <w:tmpl w:val="45C89984"/>
    <w:lvl w:ilvl="0" w:tplc="04090011">
      <w:start w:val="1"/>
      <w:numFmt w:val="decimal"/>
      <w:lvlText w:val="%1)"/>
      <w:lvlJc w:val="left"/>
      <w:pPr>
        <w:tabs>
          <w:tab w:val="num" w:pos="840"/>
        </w:tabs>
        <w:ind w:left="840" w:hanging="420"/>
      </w:pPr>
    </w:lvl>
    <w:lvl w:ilvl="1" w:tplc="04090003">
      <w:start w:val="1"/>
      <w:numFmt w:val="bullet"/>
      <w:lvlText w:val=""/>
      <w:lvlJc w:val="left"/>
      <w:pPr>
        <w:ind w:left="780" w:hanging="420"/>
      </w:pPr>
      <w:rPr>
        <w:rFonts w:ascii="Wingdings" w:hAnsi="Wingdings" w:hint="default"/>
      </w:rPr>
    </w:lvl>
    <w:lvl w:ilvl="2" w:tplc="04090005">
      <w:start w:val="1"/>
      <w:numFmt w:val="bullet"/>
      <w:lvlText w:val=""/>
      <w:lvlJc w:val="left"/>
      <w:pPr>
        <w:ind w:left="1200" w:hanging="420"/>
      </w:pPr>
      <w:rPr>
        <w:rFonts w:ascii="Wingdings" w:hAnsi="Wingdings" w:hint="default"/>
      </w:rPr>
    </w:lvl>
    <w:lvl w:ilvl="3" w:tplc="04090001">
      <w:start w:val="1"/>
      <w:numFmt w:val="bullet"/>
      <w:lvlText w:val=""/>
      <w:lvlJc w:val="left"/>
      <w:pPr>
        <w:ind w:left="1620" w:hanging="420"/>
      </w:pPr>
      <w:rPr>
        <w:rFonts w:ascii="Wingdings" w:hAnsi="Wingdings" w:hint="default"/>
      </w:rPr>
    </w:lvl>
    <w:lvl w:ilvl="4" w:tplc="04090003">
      <w:start w:val="1"/>
      <w:numFmt w:val="bullet"/>
      <w:lvlText w:val=""/>
      <w:lvlJc w:val="left"/>
      <w:pPr>
        <w:ind w:left="2040" w:hanging="420"/>
      </w:pPr>
      <w:rPr>
        <w:rFonts w:ascii="Wingdings" w:hAnsi="Wingdings" w:hint="default"/>
      </w:rPr>
    </w:lvl>
    <w:lvl w:ilvl="5" w:tplc="04090005">
      <w:start w:val="1"/>
      <w:numFmt w:val="bullet"/>
      <w:lvlText w:val=""/>
      <w:lvlJc w:val="left"/>
      <w:pPr>
        <w:ind w:left="2460" w:hanging="420"/>
      </w:pPr>
      <w:rPr>
        <w:rFonts w:ascii="Wingdings" w:hAnsi="Wingdings" w:hint="default"/>
      </w:rPr>
    </w:lvl>
    <w:lvl w:ilvl="6" w:tplc="04090001">
      <w:start w:val="1"/>
      <w:numFmt w:val="bullet"/>
      <w:lvlText w:val=""/>
      <w:lvlJc w:val="left"/>
      <w:pPr>
        <w:ind w:left="2880" w:hanging="420"/>
      </w:pPr>
      <w:rPr>
        <w:rFonts w:ascii="Wingdings" w:hAnsi="Wingdings" w:hint="default"/>
      </w:rPr>
    </w:lvl>
    <w:lvl w:ilvl="7" w:tplc="04090003">
      <w:start w:val="1"/>
      <w:numFmt w:val="bullet"/>
      <w:lvlText w:val=""/>
      <w:lvlJc w:val="left"/>
      <w:pPr>
        <w:ind w:left="3300" w:hanging="420"/>
      </w:pPr>
      <w:rPr>
        <w:rFonts w:ascii="Wingdings" w:hAnsi="Wingdings" w:hint="default"/>
      </w:rPr>
    </w:lvl>
    <w:lvl w:ilvl="8" w:tplc="04090005">
      <w:start w:val="1"/>
      <w:numFmt w:val="bullet"/>
      <w:lvlText w:val=""/>
      <w:lvlJc w:val="left"/>
      <w:pPr>
        <w:ind w:left="3720" w:hanging="420"/>
      </w:pPr>
      <w:rPr>
        <w:rFonts w:ascii="Wingdings" w:hAnsi="Wingdings" w:hint="default"/>
      </w:rPr>
    </w:lvl>
  </w:abstractNum>
  <w:abstractNum w:abstractNumId="11">
    <w:nsid w:val="1CDE2293"/>
    <w:multiLevelType w:val="hybridMultilevel"/>
    <w:tmpl w:val="45C89984"/>
    <w:lvl w:ilvl="0" w:tplc="04090011">
      <w:start w:val="1"/>
      <w:numFmt w:val="decimal"/>
      <w:lvlText w:val="%1)"/>
      <w:lvlJc w:val="left"/>
      <w:pPr>
        <w:tabs>
          <w:tab w:val="num" w:pos="840"/>
        </w:tabs>
        <w:ind w:left="840" w:hanging="420"/>
      </w:pPr>
    </w:lvl>
    <w:lvl w:ilvl="1" w:tplc="04090003">
      <w:start w:val="1"/>
      <w:numFmt w:val="bullet"/>
      <w:lvlText w:val=""/>
      <w:lvlJc w:val="left"/>
      <w:pPr>
        <w:ind w:left="780" w:hanging="420"/>
      </w:pPr>
      <w:rPr>
        <w:rFonts w:ascii="Wingdings" w:hAnsi="Wingdings" w:hint="default"/>
      </w:rPr>
    </w:lvl>
    <w:lvl w:ilvl="2" w:tplc="04090005">
      <w:start w:val="1"/>
      <w:numFmt w:val="bullet"/>
      <w:lvlText w:val=""/>
      <w:lvlJc w:val="left"/>
      <w:pPr>
        <w:ind w:left="1200" w:hanging="420"/>
      </w:pPr>
      <w:rPr>
        <w:rFonts w:ascii="Wingdings" w:hAnsi="Wingdings" w:hint="default"/>
      </w:rPr>
    </w:lvl>
    <w:lvl w:ilvl="3" w:tplc="04090001">
      <w:start w:val="1"/>
      <w:numFmt w:val="bullet"/>
      <w:lvlText w:val=""/>
      <w:lvlJc w:val="left"/>
      <w:pPr>
        <w:ind w:left="1620" w:hanging="420"/>
      </w:pPr>
      <w:rPr>
        <w:rFonts w:ascii="Wingdings" w:hAnsi="Wingdings" w:hint="default"/>
      </w:rPr>
    </w:lvl>
    <w:lvl w:ilvl="4" w:tplc="04090003">
      <w:start w:val="1"/>
      <w:numFmt w:val="bullet"/>
      <w:lvlText w:val=""/>
      <w:lvlJc w:val="left"/>
      <w:pPr>
        <w:ind w:left="2040" w:hanging="420"/>
      </w:pPr>
      <w:rPr>
        <w:rFonts w:ascii="Wingdings" w:hAnsi="Wingdings" w:hint="default"/>
      </w:rPr>
    </w:lvl>
    <w:lvl w:ilvl="5" w:tplc="04090005">
      <w:start w:val="1"/>
      <w:numFmt w:val="bullet"/>
      <w:lvlText w:val=""/>
      <w:lvlJc w:val="left"/>
      <w:pPr>
        <w:ind w:left="2460" w:hanging="420"/>
      </w:pPr>
      <w:rPr>
        <w:rFonts w:ascii="Wingdings" w:hAnsi="Wingdings" w:hint="default"/>
      </w:rPr>
    </w:lvl>
    <w:lvl w:ilvl="6" w:tplc="04090001">
      <w:start w:val="1"/>
      <w:numFmt w:val="bullet"/>
      <w:lvlText w:val=""/>
      <w:lvlJc w:val="left"/>
      <w:pPr>
        <w:ind w:left="2880" w:hanging="420"/>
      </w:pPr>
      <w:rPr>
        <w:rFonts w:ascii="Wingdings" w:hAnsi="Wingdings" w:hint="default"/>
      </w:rPr>
    </w:lvl>
    <w:lvl w:ilvl="7" w:tplc="04090003">
      <w:start w:val="1"/>
      <w:numFmt w:val="bullet"/>
      <w:lvlText w:val=""/>
      <w:lvlJc w:val="left"/>
      <w:pPr>
        <w:ind w:left="3300" w:hanging="420"/>
      </w:pPr>
      <w:rPr>
        <w:rFonts w:ascii="Wingdings" w:hAnsi="Wingdings" w:hint="default"/>
      </w:rPr>
    </w:lvl>
    <w:lvl w:ilvl="8" w:tplc="04090005">
      <w:start w:val="1"/>
      <w:numFmt w:val="bullet"/>
      <w:lvlText w:val=""/>
      <w:lvlJc w:val="left"/>
      <w:pPr>
        <w:ind w:left="3720" w:hanging="420"/>
      </w:pPr>
      <w:rPr>
        <w:rFonts w:ascii="Wingdings" w:hAnsi="Wingdings" w:hint="default"/>
      </w:rPr>
    </w:lvl>
  </w:abstractNum>
  <w:abstractNum w:abstractNumId="12">
    <w:nsid w:val="25626798"/>
    <w:multiLevelType w:val="hybridMultilevel"/>
    <w:tmpl w:val="1F0A21D8"/>
    <w:lvl w:ilvl="0" w:tplc="04090001">
      <w:start w:val="1"/>
      <w:numFmt w:val="bullet"/>
      <w:lvlText w:val=""/>
      <w:lvlJc w:val="left"/>
      <w:pPr>
        <w:ind w:left="1230" w:hanging="390"/>
      </w:pPr>
      <w:rPr>
        <w:rFonts w:ascii="Wingdings" w:hAnsi="Wingdings" w:hint="default"/>
      </w:r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13">
    <w:nsid w:val="25770095"/>
    <w:multiLevelType w:val="hybridMultilevel"/>
    <w:tmpl w:val="4E3E0DCC"/>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4">
    <w:nsid w:val="28AA45B7"/>
    <w:multiLevelType w:val="hybridMultilevel"/>
    <w:tmpl w:val="7D4A2164"/>
    <w:lvl w:ilvl="0" w:tplc="04090001">
      <w:start w:val="1"/>
      <w:numFmt w:val="bullet"/>
      <w:lvlText w:val=""/>
      <w:lvlJc w:val="left"/>
      <w:pPr>
        <w:ind w:left="840" w:hanging="420"/>
      </w:pPr>
      <w:rPr>
        <w:rFonts w:ascii="Wingdings" w:hAnsi="Wingdings"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15">
    <w:nsid w:val="28D82F28"/>
    <w:multiLevelType w:val="hybridMultilevel"/>
    <w:tmpl w:val="BC522840"/>
    <w:lvl w:ilvl="0" w:tplc="04090001">
      <w:start w:val="1"/>
      <w:numFmt w:val="bullet"/>
      <w:lvlText w:val=""/>
      <w:lvlJc w:val="left"/>
      <w:pPr>
        <w:ind w:left="840" w:hanging="420"/>
      </w:pPr>
      <w:rPr>
        <w:rFonts w:ascii="Wingdings" w:hAnsi="Wingding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6">
    <w:nsid w:val="2EB80FDA"/>
    <w:multiLevelType w:val="hybridMultilevel"/>
    <w:tmpl w:val="74EE3462"/>
    <w:lvl w:ilvl="0" w:tplc="0409000D">
      <w:start w:val="1"/>
      <w:numFmt w:val="chineseCountingThousand"/>
      <w:lvlText w:val="(%1)"/>
      <w:lvlJc w:val="left"/>
      <w:pPr>
        <w:tabs>
          <w:tab w:val="num" w:pos="900"/>
        </w:tabs>
        <w:ind w:left="900" w:hanging="420"/>
      </w:pPr>
    </w:lvl>
    <w:lvl w:ilvl="1" w:tplc="0409000B">
      <w:start w:val="1"/>
      <w:numFmt w:val="lowerLetter"/>
      <w:lvlText w:val="%2)"/>
      <w:lvlJc w:val="left"/>
      <w:pPr>
        <w:tabs>
          <w:tab w:val="num" w:pos="1320"/>
        </w:tabs>
        <w:ind w:left="1320" w:hanging="420"/>
      </w:pPr>
    </w:lvl>
    <w:lvl w:ilvl="2" w:tplc="04090005">
      <w:start w:val="1"/>
      <w:numFmt w:val="lowerRoman"/>
      <w:lvlText w:val="%3."/>
      <w:lvlJc w:val="right"/>
      <w:pPr>
        <w:tabs>
          <w:tab w:val="num" w:pos="1740"/>
        </w:tabs>
        <w:ind w:left="1740" w:hanging="420"/>
      </w:pPr>
    </w:lvl>
    <w:lvl w:ilvl="3" w:tplc="04090001">
      <w:start w:val="1"/>
      <w:numFmt w:val="decimal"/>
      <w:lvlText w:val="%4."/>
      <w:lvlJc w:val="left"/>
      <w:pPr>
        <w:tabs>
          <w:tab w:val="num" w:pos="2160"/>
        </w:tabs>
        <w:ind w:left="2160" w:hanging="420"/>
      </w:pPr>
    </w:lvl>
    <w:lvl w:ilvl="4" w:tplc="04090003">
      <w:start w:val="1"/>
      <w:numFmt w:val="lowerLetter"/>
      <w:lvlText w:val="%5)"/>
      <w:lvlJc w:val="left"/>
      <w:pPr>
        <w:tabs>
          <w:tab w:val="num" w:pos="2580"/>
        </w:tabs>
        <w:ind w:left="2580" w:hanging="420"/>
      </w:pPr>
    </w:lvl>
    <w:lvl w:ilvl="5" w:tplc="04090005">
      <w:start w:val="1"/>
      <w:numFmt w:val="lowerRoman"/>
      <w:lvlText w:val="%6."/>
      <w:lvlJc w:val="right"/>
      <w:pPr>
        <w:tabs>
          <w:tab w:val="num" w:pos="3000"/>
        </w:tabs>
        <w:ind w:left="3000" w:hanging="420"/>
      </w:pPr>
    </w:lvl>
    <w:lvl w:ilvl="6" w:tplc="04090001">
      <w:start w:val="1"/>
      <w:numFmt w:val="decimal"/>
      <w:lvlText w:val="%7."/>
      <w:lvlJc w:val="left"/>
      <w:pPr>
        <w:tabs>
          <w:tab w:val="num" w:pos="3420"/>
        </w:tabs>
        <w:ind w:left="3420" w:hanging="420"/>
      </w:pPr>
    </w:lvl>
    <w:lvl w:ilvl="7" w:tplc="04090003">
      <w:start w:val="1"/>
      <w:numFmt w:val="lowerLetter"/>
      <w:lvlText w:val="%8)"/>
      <w:lvlJc w:val="left"/>
      <w:pPr>
        <w:tabs>
          <w:tab w:val="num" w:pos="3840"/>
        </w:tabs>
        <w:ind w:left="3840" w:hanging="420"/>
      </w:pPr>
    </w:lvl>
    <w:lvl w:ilvl="8" w:tplc="04090005">
      <w:start w:val="1"/>
      <w:numFmt w:val="lowerRoman"/>
      <w:lvlText w:val="%9."/>
      <w:lvlJc w:val="right"/>
      <w:pPr>
        <w:tabs>
          <w:tab w:val="num" w:pos="4260"/>
        </w:tabs>
        <w:ind w:left="4260" w:hanging="420"/>
      </w:pPr>
    </w:lvl>
  </w:abstractNum>
  <w:abstractNum w:abstractNumId="17">
    <w:nsid w:val="38764C74"/>
    <w:multiLevelType w:val="hybridMultilevel"/>
    <w:tmpl w:val="1F1854AE"/>
    <w:lvl w:ilvl="0" w:tplc="0B7E4398">
      <w:start w:val="1"/>
      <w:numFmt w:val="bullet"/>
      <w:lvlText w:val=""/>
      <w:lvlJc w:val="left"/>
      <w:pPr>
        <w:tabs>
          <w:tab w:val="num" w:pos="900"/>
        </w:tabs>
        <w:ind w:left="900" w:hanging="420"/>
      </w:pPr>
      <w:rPr>
        <w:rFonts w:ascii="Wingdings" w:hAnsi="Wingdings" w:hint="default"/>
      </w:rPr>
    </w:lvl>
    <w:lvl w:ilvl="1" w:tplc="04090019">
      <w:start w:val="1"/>
      <w:numFmt w:val="bullet"/>
      <w:lvlText w:val=""/>
      <w:lvlJc w:val="left"/>
      <w:pPr>
        <w:tabs>
          <w:tab w:val="num" w:pos="1320"/>
        </w:tabs>
        <w:ind w:left="1320" w:hanging="420"/>
      </w:pPr>
      <w:rPr>
        <w:rFonts w:ascii="Wingdings" w:hAnsi="Wingdings" w:hint="default"/>
      </w:rPr>
    </w:lvl>
    <w:lvl w:ilvl="2" w:tplc="0409001B">
      <w:start w:val="1"/>
      <w:numFmt w:val="bullet"/>
      <w:lvlText w:val=""/>
      <w:lvlJc w:val="left"/>
      <w:pPr>
        <w:tabs>
          <w:tab w:val="num" w:pos="1740"/>
        </w:tabs>
        <w:ind w:left="1740" w:hanging="420"/>
      </w:pPr>
      <w:rPr>
        <w:rFonts w:ascii="Wingdings" w:hAnsi="Wingdings" w:hint="default"/>
      </w:rPr>
    </w:lvl>
    <w:lvl w:ilvl="3" w:tplc="0409000F">
      <w:start w:val="1"/>
      <w:numFmt w:val="bullet"/>
      <w:lvlText w:val=""/>
      <w:lvlJc w:val="left"/>
      <w:pPr>
        <w:tabs>
          <w:tab w:val="num" w:pos="2160"/>
        </w:tabs>
        <w:ind w:left="2160" w:hanging="420"/>
      </w:pPr>
      <w:rPr>
        <w:rFonts w:ascii="Wingdings" w:hAnsi="Wingdings" w:hint="default"/>
      </w:rPr>
    </w:lvl>
    <w:lvl w:ilvl="4" w:tplc="04090019">
      <w:start w:val="1"/>
      <w:numFmt w:val="bullet"/>
      <w:lvlText w:val=""/>
      <w:lvlJc w:val="left"/>
      <w:pPr>
        <w:tabs>
          <w:tab w:val="num" w:pos="2580"/>
        </w:tabs>
        <w:ind w:left="2580" w:hanging="420"/>
      </w:pPr>
      <w:rPr>
        <w:rFonts w:ascii="Wingdings" w:hAnsi="Wingdings" w:hint="default"/>
      </w:rPr>
    </w:lvl>
    <w:lvl w:ilvl="5" w:tplc="0409001B">
      <w:start w:val="1"/>
      <w:numFmt w:val="bullet"/>
      <w:lvlText w:val=""/>
      <w:lvlJc w:val="left"/>
      <w:pPr>
        <w:tabs>
          <w:tab w:val="num" w:pos="3000"/>
        </w:tabs>
        <w:ind w:left="3000" w:hanging="420"/>
      </w:pPr>
      <w:rPr>
        <w:rFonts w:ascii="Wingdings" w:hAnsi="Wingdings" w:hint="default"/>
      </w:rPr>
    </w:lvl>
    <w:lvl w:ilvl="6" w:tplc="0409000F">
      <w:start w:val="1"/>
      <w:numFmt w:val="bullet"/>
      <w:lvlText w:val=""/>
      <w:lvlJc w:val="left"/>
      <w:pPr>
        <w:tabs>
          <w:tab w:val="num" w:pos="3420"/>
        </w:tabs>
        <w:ind w:left="3420" w:hanging="420"/>
      </w:pPr>
      <w:rPr>
        <w:rFonts w:ascii="Wingdings" w:hAnsi="Wingdings" w:hint="default"/>
      </w:rPr>
    </w:lvl>
    <w:lvl w:ilvl="7" w:tplc="04090019">
      <w:start w:val="1"/>
      <w:numFmt w:val="bullet"/>
      <w:lvlText w:val=""/>
      <w:lvlJc w:val="left"/>
      <w:pPr>
        <w:tabs>
          <w:tab w:val="num" w:pos="3840"/>
        </w:tabs>
        <w:ind w:left="3840" w:hanging="420"/>
      </w:pPr>
      <w:rPr>
        <w:rFonts w:ascii="Wingdings" w:hAnsi="Wingdings" w:hint="default"/>
      </w:rPr>
    </w:lvl>
    <w:lvl w:ilvl="8" w:tplc="0409001B">
      <w:start w:val="1"/>
      <w:numFmt w:val="bullet"/>
      <w:lvlText w:val=""/>
      <w:lvlJc w:val="left"/>
      <w:pPr>
        <w:tabs>
          <w:tab w:val="num" w:pos="4260"/>
        </w:tabs>
        <w:ind w:left="4260" w:hanging="420"/>
      </w:pPr>
      <w:rPr>
        <w:rFonts w:ascii="Wingdings" w:hAnsi="Wingdings" w:hint="default"/>
      </w:rPr>
    </w:lvl>
  </w:abstractNum>
  <w:abstractNum w:abstractNumId="18">
    <w:nsid w:val="3AA217B3"/>
    <w:multiLevelType w:val="hybridMultilevel"/>
    <w:tmpl w:val="AB7A1BC8"/>
    <w:lvl w:ilvl="0" w:tplc="04090001">
      <w:start w:val="1"/>
      <w:numFmt w:val="bullet"/>
      <w:lvlText w:val=""/>
      <w:lvlJc w:val="left"/>
      <w:pPr>
        <w:ind w:left="840" w:hanging="420"/>
      </w:pPr>
      <w:rPr>
        <w:rFonts w:ascii="Wingdings" w:hAnsi="Wingdings" w:hint="default"/>
      </w:rPr>
    </w:lvl>
    <w:lvl w:ilvl="1" w:tplc="04090003">
      <w:numFmt w:val="none"/>
      <w:lvlText w:val=""/>
      <w:lvlJc w:val="left"/>
      <w:pPr>
        <w:tabs>
          <w:tab w:val="num" w:pos="360"/>
        </w:tabs>
        <w:ind w:left="0" w:firstLine="0"/>
      </w:pPr>
    </w:lvl>
    <w:lvl w:ilvl="2" w:tplc="04090005">
      <w:numFmt w:val="none"/>
      <w:lvlText w:val=""/>
      <w:lvlJc w:val="left"/>
      <w:pPr>
        <w:tabs>
          <w:tab w:val="num" w:pos="360"/>
        </w:tabs>
        <w:ind w:left="0" w:firstLine="0"/>
      </w:pPr>
    </w:lvl>
    <w:lvl w:ilvl="3" w:tplc="04090001">
      <w:numFmt w:val="none"/>
      <w:lvlText w:val=""/>
      <w:lvlJc w:val="left"/>
      <w:pPr>
        <w:tabs>
          <w:tab w:val="num" w:pos="360"/>
        </w:tabs>
        <w:ind w:left="0" w:firstLine="0"/>
      </w:pPr>
    </w:lvl>
    <w:lvl w:ilvl="4" w:tplc="04090003">
      <w:numFmt w:val="none"/>
      <w:lvlText w:val=""/>
      <w:lvlJc w:val="left"/>
      <w:pPr>
        <w:tabs>
          <w:tab w:val="num" w:pos="360"/>
        </w:tabs>
        <w:ind w:left="0" w:firstLine="0"/>
      </w:pPr>
    </w:lvl>
    <w:lvl w:ilvl="5" w:tplc="04090005">
      <w:numFmt w:val="none"/>
      <w:lvlText w:val=""/>
      <w:lvlJc w:val="left"/>
      <w:pPr>
        <w:tabs>
          <w:tab w:val="num" w:pos="360"/>
        </w:tabs>
        <w:ind w:left="0" w:firstLine="0"/>
      </w:pPr>
    </w:lvl>
    <w:lvl w:ilvl="6" w:tplc="04090001">
      <w:numFmt w:val="none"/>
      <w:lvlText w:val=""/>
      <w:lvlJc w:val="left"/>
      <w:pPr>
        <w:tabs>
          <w:tab w:val="num" w:pos="360"/>
        </w:tabs>
        <w:ind w:left="0" w:firstLine="0"/>
      </w:pPr>
    </w:lvl>
    <w:lvl w:ilvl="7" w:tplc="04090003">
      <w:numFmt w:val="none"/>
      <w:lvlText w:val=""/>
      <w:lvlJc w:val="left"/>
      <w:pPr>
        <w:tabs>
          <w:tab w:val="num" w:pos="360"/>
        </w:tabs>
        <w:ind w:left="0" w:firstLine="0"/>
      </w:pPr>
    </w:lvl>
    <w:lvl w:ilvl="8" w:tplc="04090005">
      <w:numFmt w:val="none"/>
      <w:lvlText w:val=""/>
      <w:lvlJc w:val="left"/>
      <w:pPr>
        <w:tabs>
          <w:tab w:val="num" w:pos="360"/>
        </w:tabs>
        <w:ind w:left="0" w:firstLine="0"/>
      </w:pPr>
    </w:lvl>
  </w:abstractNum>
  <w:abstractNum w:abstractNumId="19">
    <w:nsid w:val="3D9F2C01"/>
    <w:multiLevelType w:val="hybridMultilevel"/>
    <w:tmpl w:val="45C89984"/>
    <w:lvl w:ilvl="0" w:tplc="04090011">
      <w:start w:val="1"/>
      <w:numFmt w:val="decimal"/>
      <w:lvlText w:val="%1)"/>
      <w:lvlJc w:val="left"/>
      <w:pPr>
        <w:tabs>
          <w:tab w:val="num" w:pos="840"/>
        </w:tabs>
        <w:ind w:left="840" w:hanging="420"/>
      </w:pPr>
    </w:lvl>
    <w:lvl w:ilvl="1" w:tplc="04090003">
      <w:start w:val="1"/>
      <w:numFmt w:val="bullet"/>
      <w:lvlText w:val=""/>
      <w:lvlJc w:val="left"/>
      <w:pPr>
        <w:ind w:left="780" w:hanging="420"/>
      </w:pPr>
      <w:rPr>
        <w:rFonts w:ascii="Wingdings" w:hAnsi="Wingdings" w:hint="default"/>
      </w:rPr>
    </w:lvl>
    <w:lvl w:ilvl="2" w:tplc="04090005">
      <w:start w:val="1"/>
      <w:numFmt w:val="bullet"/>
      <w:lvlText w:val=""/>
      <w:lvlJc w:val="left"/>
      <w:pPr>
        <w:ind w:left="1200" w:hanging="420"/>
      </w:pPr>
      <w:rPr>
        <w:rFonts w:ascii="Wingdings" w:hAnsi="Wingdings" w:hint="default"/>
      </w:rPr>
    </w:lvl>
    <w:lvl w:ilvl="3" w:tplc="04090001">
      <w:start w:val="1"/>
      <w:numFmt w:val="bullet"/>
      <w:lvlText w:val=""/>
      <w:lvlJc w:val="left"/>
      <w:pPr>
        <w:ind w:left="1620" w:hanging="420"/>
      </w:pPr>
      <w:rPr>
        <w:rFonts w:ascii="Wingdings" w:hAnsi="Wingdings" w:hint="default"/>
      </w:rPr>
    </w:lvl>
    <w:lvl w:ilvl="4" w:tplc="04090003">
      <w:start w:val="1"/>
      <w:numFmt w:val="bullet"/>
      <w:lvlText w:val=""/>
      <w:lvlJc w:val="left"/>
      <w:pPr>
        <w:ind w:left="2040" w:hanging="420"/>
      </w:pPr>
      <w:rPr>
        <w:rFonts w:ascii="Wingdings" w:hAnsi="Wingdings" w:hint="default"/>
      </w:rPr>
    </w:lvl>
    <w:lvl w:ilvl="5" w:tplc="04090005">
      <w:start w:val="1"/>
      <w:numFmt w:val="bullet"/>
      <w:lvlText w:val=""/>
      <w:lvlJc w:val="left"/>
      <w:pPr>
        <w:ind w:left="2460" w:hanging="420"/>
      </w:pPr>
      <w:rPr>
        <w:rFonts w:ascii="Wingdings" w:hAnsi="Wingdings" w:hint="default"/>
      </w:rPr>
    </w:lvl>
    <w:lvl w:ilvl="6" w:tplc="04090001">
      <w:start w:val="1"/>
      <w:numFmt w:val="bullet"/>
      <w:lvlText w:val=""/>
      <w:lvlJc w:val="left"/>
      <w:pPr>
        <w:ind w:left="2880" w:hanging="420"/>
      </w:pPr>
      <w:rPr>
        <w:rFonts w:ascii="Wingdings" w:hAnsi="Wingdings" w:hint="default"/>
      </w:rPr>
    </w:lvl>
    <w:lvl w:ilvl="7" w:tplc="04090003">
      <w:start w:val="1"/>
      <w:numFmt w:val="bullet"/>
      <w:lvlText w:val=""/>
      <w:lvlJc w:val="left"/>
      <w:pPr>
        <w:ind w:left="3300" w:hanging="420"/>
      </w:pPr>
      <w:rPr>
        <w:rFonts w:ascii="Wingdings" w:hAnsi="Wingdings" w:hint="default"/>
      </w:rPr>
    </w:lvl>
    <w:lvl w:ilvl="8" w:tplc="04090005">
      <w:start w:val="1"/>
      <w:numFmt w:val="bullet"/>
      <w:lvlText w:val=""/>
      <w:lvlJc w:val="left"/>
      <w:pPr>
        <w:ind w:left="3720" w:hanging="420"/>
      </w:pPr>
      <w:rPr>
        <w:rFonts w:ascii="Wingdings" w:hAnsi="Wingdings" w:hint="default"/>
      </w:rPr>
    </w:lvl>
  </w:abstractNum>
  <w:abstractNum w:abstractNumId="20">
    <w:nsid w:val="4A741830"/>
    <w:multiLevelType w:val="hybridMultilevel"/>
    <w:tmpl w:val="45C89984"/>
    <w:lvl w:ilvl="0" w:tplc="04090011">
      <w:start w:val="1"/>
      <w:numFmt w:val="decimal"/>
      <w:lvlText w:val="%1)"/>
      <w:lvlJc w:val="left"/>
      <w:pPr>
        <w:tabs>
          <w:tab w:val="num" w:pos="840"/>
        </w:tabs>
        <w:ind w:left="840" w:hanging="420"/>
      </w:pPr>
    </w:lvl>
    <w:lvl w:ilvl="1" w:tplc="04090003">
      <w:start w:val="1"/>
      <w:numFmt w:val="bullet"/>
      <w:lvlText w:val=""/>
      <w:lvlJc w:val="left"/>
      <w:pPr>
        <w:ind w:left="780" w:hanging="420"/>
      </w:pPr>
      <w:rPr>
        <w:rFonts w:ascii="Wingdings" w:hAnsi="Wingdings" w:hint="default"/>
      </w:rPr>
    </w:lvl>
    <w:lvl w:ilvl="2" w:tplc="04090005">
      <w:start w:val="1"/>
      <w:numFmt w:val="bullet"/>
      <w:lvlText w:val=""/>
      <w:lvlJc w:val="left"/>
      <w:pPr>
        <w:ind w:left="1200" w:hanging="420"/>
      </w:pPr>
      <w:rPr>
        <w:rFonts w:ascii="Wingdings" w:hAnsi="Wingdings" w:hint="default"/>
      </w:rPr>
    </w:lvl>
    <w:lvl w:ilvl="3" w:tplc="04090001">
      <w:start w:val="1"/>
      <w:numFmt w:val="bullet"/>
      <w:lvlText w:val=""/>
      <w:lvlJc w:val="left"/>
      <w:pPr>
        <w:ind w:left="1620" w:hanging="420"/>
      </w:pPr>
      <w:rPr>
        <w:rFonts w:ascii="Wingdings" w:hAnsi="Wingdings" w:hint="default"/>
      </w:rPr>
    </w:lvl>
    <w:lvl w:ilvl="4" w:tplc="04090003">
      <w:start w:val="1"/>
      <w:numFmt w:val="bullet"/>
      <w:lvlText w:val=""/>
      <w:lvlJc w:val="left"/>
      <w:pPr>
        <w:ind w:left="2040" w:hanging="420"/>
      </w:pPr>
      <w:rPr>
        <w:rFonts w:ascii="Wingdings" w:hAnsi="Wingdings" w:hint="default"/>
      </w:rPr>
    </w:lvl>
    <w:lvl w:ilvl="5" w:tplc="04090005">
      <w:start w:val="1"/>
      <w:numFmt w:val="bullet"/>
      <w:lvlText w:val=""/>
      <w:lvlJc w:val="left"/>
      <w:pPr>
        <w:ind w:left="2460" w:hanging="420"/>
      </w:pPr>
      <w:rPr>
        <w:rFonts w:ascii="Wingdings" w:hAnsi="Wingdings" w:hint="default"/>
      </w:rPr>
    </w:lvl>
    <w:lvl w:ilvl="6" w:tplc="04090001">
      <w:start w:val="1"/>
      <w:numFmt w:val="bullet"/>
      <w:lvlText w:val=""/>
      <w:lvlJc w:val="left"/>
      <w:pPr>
        <w:ind w:left="2880" w:hanging="420"/>
      </w:pPr>
      <w:rPr>
        <w:rFonts w:ascii="Wingdings" w:hAnsi="Wingdings" w:hint="default"/>
      </w:rPr>
    </w:lvl>
    <w:lvl w:ilvl="7" w:tplc="04090003">
      <w:start w:val="1"/>
      <w:numFmt w:val="bullet"/>
      <w:lvlText w:val=""/>
      <w:lvlJc w:val="left"/>
      <w:pPr>
        <w:ind w:left="3300" w:hanging="420"/>
      </w:pPr>
      <w:rPr>
        <w:rFonts w:ascii="Wingdings" w:hAnsi="Wingdings" w:hint="default"/>
      </w:rPr>
    </w:lvl>
    <w:lvl w:ilvl="8" w:tplc="04090005">
      <w:start w:val="1"/>
      <w:numFmt w:val="bullet"/>
      <w:lvlText w:val=""/>
      <w:lvlJc w:val="left"/>
      <w:pPr>
        <w:ind w:left="3720" w:hanging="420"/>
      </w:pPr>
      <w:rPr>
        <w:rFonts w:ascii="Wingdings" w:hAnsi="Wingdings" w:hint="default"/>
      </w:rPr>
    </w:lvl>
  </w:abstractNum>
  <w:abstractNum w:abstractNumId="21">
    <w:nsid w:val="4B250BE5"/>
    <w:multiLevelType w:val="hybridMultilevel"/>
    <w:tmpl w:val="F50E9FFA"/>
    <w:lvl w:ilvl="0" w:tplc="04090001">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22">
    <w:nsid w:val="4B2B7AD2"/>
    <w:multiLevelType w:val="multilevel"/>
    <w:tmpl w:val="3BD84AD0"/>
    <w:lvl w:ilvl="0">
      <w:start w:val="1"/>
      <w:numFmt w:val="bullet"/>
      <w:lvlText w:val=""/>
      <w:lvlJc w:val="left"/>
      <w:pPr>
        <w:ind w:left="1320" w:hanging="420"/>
      </w:pPr>
      <w:rPr>
        <w:rFonts w:ascii="Wingdings" w:hAnsi="Wingdings" w:hint="default"/>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23">
    <w:nsid w:val="4CF81362"/>
    <w:multiLevelType w:val="hybridMultilevel"/>
    <w:tmpl w:val="7D9C38F4"/>
    <w:lvl w:ilvl="0" w:tplc="04090001">
      <w:start w:val="1"/>
      <w:numFmt w:val="bullet"/>
      <w:lvlText w:val=""/>
      <w:lvlJc w:val="left"/>
      <w:pPr>
        <w:ind w:left="840" w:hanging="420"/>
      </w:pPr>
      <w:rPr>
        <w:rFonts w:ascii="Wingdings" w:hAnsi="Wingdings"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24">
    <w:nsid w:val="5307743A"/>
    <w:multiLevelType w:val="hybridMultilevel"/>
    <w:tmpl w:val="67CED25A"/>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abstractNum w:abstractNumId="25">
    <w:nsid w:val="59C822C7"/>
    <w:multiLevelType w:val="hybridMultilevel"/>
    <w:tmpl w:val="45C89984"/>
    <w:lvl w:ilvl="0" w:tplc="04090011">
      <w:start w:val="1"/>
      <w:numFmt w:val="decimal"/>
      <w:lvlText w:val="%1)"/>
      <w:lvlJc w:val="left"/>
      <w:pPr>
        <w:tabs>
          <w:tab w:val="num" w:pos="840"/>
        </w:tabs>
        <w:ind w:left="840" w:hanging="420"/>
      </w:pPr>
    </w:lvl>
    <w:lvl w:ilvl="1" w:tplc="04090003">
      <w:start w:val="1"/>
      <w:numFmt w:val="bullet"/>
      <w:lvlText w:val=""/>
      <w:lvlJc w:val="left"/>
      <w:pPr>
        <w:ind w:left="780" w:hanging="420"/>
      </w:pPr>
      <w:rPr>
        <w:rFonts w:ascii="Wingdings" w:hAnsi="Wingdings" w:hint="default"/>
      </w:rPr>
    </w:lvl>
    <w:lvl w:ilvl="2" w:tplc="04090005">
      <w:start w:val="1"/>
      <w:numFmt w:val="bullet"/>
      <w:lvlText w:val=""/>
      <w:lvlJc w:val="left"/>
      <w:pPr>
        <w:ind w:left="1200" w:hanging="420"/>
      </w:pPr>
      <w:rPr>
        <w:rFonts w:ascii="Wingdings" w:hAnsi="Wingdings" w:hint="default"/>
      </w:rPr>
    </w:lvl>
    <w:lvl w:ilvl="3" w:tplc="04090001">
      <w:start w:val="1"/>
      <w:numFmt w:val="bullet"/>
      <w:lvlText w:val=""/>
      <w:lvlJc w:val="left"/>
      <w:pPr>
        <w:ind w:left="1620" w:hanging="420"/>
      </w:pPr>
      <w:rPr>
        <w:rFonts w:ascii="Wingdings" w:hAnsi="Wingdings" w:hint="default"/>
      </w:rPr>
    </w:lvl>
    <w:lvl w:ilvl="4" w:tplc="04090003">
      <w:start w:val="1"/>
      <w:numFmt w:val="bullet"/>
      <w:lvlText w:val=""/>
      <w:lvlJc w:val="left"/>
      <w:pPr>
        <w:ind w:left="2040" w:hanging="420"/>
      </w:pPr>
      <w:rPr>
        <w:rFonts w:ascii="Wingdings" w:hAnsi="Wingdings" w:hint="default"/>
      </w:rPr>
    </w:lvl>
    <w:lvl w:ilvl="5" w:tplc="04090005">
      <w:start w:val="1"/>
      <w:numFmt w:val="bullet"/>
      <w:lvlText w:val=""/>
      <w:lvlJc w:val="left"/>
      <w:pPr>
        <w:ind w:left="2460" w:hanging="420"/>
      </w:pPr>
      <w:rPr>
        <w:rFonts w:ascii="Wingdings" w:hAnsi="Wingdings" w:hint="default"/>
      </w:rPr>
    </w:lvl>
    <w:lvl w:ilvl="6" w:tplc="04090001">
      <w:start w:val="1"/>
      <w:numFmt w:val="bullet"/>
      <w:lvlText w:val=""/>
      <w:lvlJc w:val="left"/>
      <w:pPr>
        <w:ind w:left="2880" w:hanging="420"/>
      </w:pPr>
      <w:rPr>
        <w:rFonts w:ascii="Wingdings" w:hAnsi="Wingdings" w:hint="default"/>
      </w:rPr>
    </w:lvl>
    <w:lvl w:ilvl="7" w:tplc="04090003">
      <w:start w:val="1"/>
      <w:numFmt w:val="bullet"/>
      <w:lvlText w:val=""/>
      <w:lvlJc w:val="left"/>
      <w:pPr>
        <w:ind w:left="3300" w:hanging="420"/>
      </w:pPr>
      <w:rPr>
        <w:rFonts w:ascii="Wingdings" w:hAnsi="Wingdings" w:hint="default"/>
      </w:rPr>
    </w:lvl>
    <w:lvl w:ilvl="8" w:tplc="04090005">
      <w:start w:val="1"/>
      <w:numFmt w:val="bullet"/>
      <w:lvlText w:val=""/>
      <w:lvlJc w:val="left"/>
      <w:pPr>
        <w:ind w:left="3720" w:hanging="420"/>
      </w:pPr>
      <w:rPr>
        <w:rFonts w:ascii="Wingdings" w:hAnsi="Wingdings" w:hint="default"/>
      </w:rPr>
    </w:lvl>
  </w:abstractNum>
  <w:abstractNum w:abstractNumId="26">
    <w:nsid w:val="5A7A5428"/>
    <w:multiLevelType w:val="hybridMultilevel"/>
    <w:tmpl w:val="72966C8C"/>
    <w:lvl w:ilvl="0" w:tplc="04090001">
      <w:start w:val="1"/>
      <w:numFmt w:val="bullet"/>
      <w:lvlText w:val=""/>
      <w:lvlJc w:val="left"/>
      <w:pPr>
        <w:ind w:left="1230" w:hanging="390"/>
      </w:pPr>
      <w:rPr>
        <w:rFonts w:ascii="Wingdings" w:hAnsi="Wingdings" w:hint="default"/>
      </w:r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27">
    <w:nsid w:val="60310B82"/>
    <w:multiLevelType w:val="hybridMultilevel"/>
    <w:tmpl w:val="4E3E0DCC"/>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8">
    <w:nsid w:val="62C6201D"/>
    <w:multiLevelType w:val="hybridMultilevel"/>
    <w:tmpl w:val="4E3E0DCC"/>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9">
    <w:nsid w:val="660050A8"/>
    <w:multiLevelType w:val="hybridMultilevel"/>
    <w:tmpl w:val="4E3E0DCC"/>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0">
    <w:nsid w:val="68D617D5"/>
    <w:multiLevelType w:val="hybridMultilevel"/>
    <w:tmpl w:val="4E3E0DCC"/>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1">
    <w:nsid w:val="697E5863"/>
    <w:multiLevelType w:val="hybridMultilevel"/>
    <w:tmpl w:val="2EDE5D60"/>
    <w:lvl w:ilvl="0" w:tplc="F2207328">
      <w:start w:val="2"/>
      <w:numFmt w:val="decimal"/>
      <w:lvlText w:val="%1）"/>
      <w:lvlJc w:val="left"/>
      <w:pPr>
        <w:ind w:left="1230" w:hanging="390"/>
      </w:p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32">
    <w:nsid w:val="783304A2"/>
    <w:multiLevelType w:val="hybridMultilevel"/>
    <w:tmpl w:val="C9B6F8EA"/>
    <w:lvl w:ilvl="0" w:tplc="04090009">
      <w:start w:val="1"/>
      <w:numFmt w:val="bullet"/>
      <w:lvlText w:val=""/>
      <w:lvlJc w:val="left"/>
      <w:pPr>
        <w:tabs>
          <w:tab w:val="num" w:pos="900"/>
        </w:tabs>
        <w:ind w:left="900" w:hanging="420"/>
      </w:pPr>
      <w:rPr>
        <w:rFonts w:ascii="Wingdings" w:hAnsi="Wingdings" w:hint="default"/>
      </w:rPr>
    </w:lvl>
    <w:lvl w:ilvl="1" w:tplc="04090003">
      <w:start w:val="1"/>
      <w:numFmt w:val="bullet"/>
      <w:lvlText w:val=""/>
      <w:lvlJc w:val="left"/>
      <w:pPr>
        <w:tabs>
          <w:tab w:val="num" w:pos="1320"/>
        </w:tabs>
        <w:ind w:left="1320" w:hanging="420"/>
      </w:pPr>
      <w:rPr>
        <w:rFonts w:ascii="Wingdings" w:hAnsi="Wingdings" w:hint="default"/>
      </w:rPr>
    </w:lvl>
    <w:lvl w:ilvl="2" w:tplc="04090005">
      <w:start w:val="1"/>
      <w:numFmt w:val="bullet"/>
      <w:lvlText w:val=""/>
      <w:lvlJc w:val="left"/>
      <w:pPr>
        <w:tabs>
          <w:tab w:val="num" w:pos="1740"/>
        </w:tabs>
        <w:ind w:left="1740" w:hanging="420"/>
      </w:pPr>
      <w:rPr>
        <w:rFonts w:ascii="Wingdings" w:hAnsi="Wingdings" w:hint="default"/>
      </w:rPr>
    </w:lvl>
    <w:lvl w:ilvl="3" w:tplc="04090001">
      <w:start w:val="1"/>
      <w:numFmt w:val="bullet"/>
      <w:lvlText w:val=""/>
      <w:lvlJc w:val="left"/>
      <w:pPr>
        <w:tabs>
          <w:tab w:val="num" w:pos="2160"/>
        </w:tabs>
        <w:ind w:left="2160" w:hanging="420"/>
      </w:pPr>
      <w:rPr>
        <w:rFonts w:ascii="Wingdings" w:hAnsi="Wingdings" w:hint="default"/>
      </w:rPr>
    </w:lvl>
    <w:lvl w:ilvl="4" w:tplc="04090003">
      <w:start w:val="1"/>
      <w:numFmt w:val="bullet"/>
      <w:lvlText w:val=""/>
      <w:lvlJc w:val="left"/>
      <w:pPr>
        <w:tabs>
          <w:tab w:val="num" w:pos="2580"/>
        </w:tabs>
        <w:ind w:left="2580" w:hanging="420"/>
      </w:pPr>
      <w:rPr>
        <w:rFonts w:ascii="Wingdings" w:hAnsi="Wingdings" w:hint="default"/>
      </w:rPr>
    </w:lvl>
    <w:lvl w:ilvl="5" w:tplc="04090005">
      <w:start w:val="1"/>
      <w:numFmt w:val="bullet"/>
      <w:lvlText w:val=""/>
      <w:lvlJc w:val="left"/>
      <w:pPr>
        <w:tabs>
          <w:tab w:val="num" w:pos="3000"/>
        </w:tabs>
        <w:ind w:left="3000" w:hanging="420"/>
      </w:pPr>
      <w:rPr>
        <w:rFonts w:ascii="Wingdings" w:hAnsi="Wingdings" w:hint="default"/>
      </w:rPr>
    </w:lvl>
    <w:lvl w:ilvl="6" w:tplc="04090001">
      <w:start w:val="1"/>
      <w:numFmt w:val="bullet"/>
      <w:lvlText w:val=""/>
      <w:lvlJc w:val="left"/>
      <w:pPr>
        <w:tabs>
          <w:tab w:val="num" w:pos="3420"/>
        </w:tabs>
        <w:ind w:left="3420" w:hanging="420"/>
      </w:pPr>
      <w:rPr>
        <w:rFonts w:ascii="Wingdings" w:hAnsi="Wingdings" w:hint="default"/>
      </w:rPr>
    </w:lvl>
    <w:lvl w:ilvl="7" w:tplc="04090003">
      <w:start w:val="1"/>
      <w:numFmt w:val="bullet"/>
      <w:lvlText w:val=""/>
      <w:lvlJc w:val="left"/>
      <w:pPr>
        <w:tabs>
          <w:tab w:val="num" w:pos="3840"/>
        </w:tabs>
        <w:ind w:left="3840" w:hanging="420"/>
      </w:pPr>
      <w:rPr>
        <w:rFonts w:ascii="Wingdings" w:hAnsi="Wingdings" w:hint="default"/>
      </w:rPr>
    </w:lvl>
    <w:lvl w:ilvl="8" w:tplc="04090005">
      <w:start w:val="1"/>
      <w:numFmt w:val="bullet"/>
      <w:lvlText w:val=""/>
      <w:lvlJc w:val="left"/>
      <w:pPr>
        <w:tabs>
          <w:tab w:val="num" w:pos="4260"/>
        </w:tabs>
        <w:ind w:left="4260" w:hanging="420"/>
      </w:pPr>
      <w:rPr>
        <w:rFonts w:ascii="Wingdings" w:hAnsi="Wingdings" w:hint="default"/>
      </w:rPr>
    </w:lvl>
  </w:abstractNum>
  <w:abstractNum w:abstractNumId="33">
    <w:nsid w:val="78691A30"/>
    <w:multiLevelType w:val="hybridMultilevel"/>
    <w:tmpl w:val="BC7097FE"/>
    <w:lvl w:ilvl="0" w:tplc="0409000D">
      <w:start w:val="1"/>
      <w:numFmt w:val="chineseCountingThousand"/>
      <w:lvlText w:val="(%1)"/>
      <w:lvlJc w:val="left"/>
      <w:pPr>
        <w:tabs>
          <w:tab w:val="num" w:pos="900"/>
        </w:tabs>
        <w:ind w:left="90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7F216BA2"/>
    <w:multiLevelType w:val="hybridMultilevel"/>
    <w:tmpl w:val="D402C858"/>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num w:numId="1">
    <w:abstractNumId w:val="4"/>
    <w:lvlOverride w:ilvl="0"/>
    <w:lvlOverride w:ilvl="1"/>
    <w:lvlOverride w:ilvl="2"/>
    <w:lvlOverride w:ilvl="3"/>
    <w:lvlOverride w:ilvl="4"/>
    <w:lvlOverride w:ilvl="5"/>
    <w:lvlOverride w:ilvl="6"/>
    <w:lvlOverride w:ilvl="7"/>
    <w:lvlOverride w:ilvl="8"/>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lvlOverride w:ilvl="1"/>
    <w:lvlOverride w:ilvl="2"/>
    <w:lvlOverride w:ilvl="3"/>
    <w:lvlOverride w:ilvl="4"/>
    <w:lvlOverride w:ilvl="5"/>
    <w:lvlOverride w:ilvl="6"/>
    <w:lvlOverride w:ilvl="7"/>
    <w:lvlOverride w:ilvl="8"/>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lvlOverride w:ilvl="1"/>
    <w:lvlOverride w:ilvl="2"/>
    <w:lvlOverride w:ilvl="3"/>
    <w:lvlOverride w:ilvl="4"/>
    <w:lvlOverride w:ilvl="5"/>
    <w:lvlOverride w:ilvl="6"/>
    <w:lvlOverride w:ilvl="7"/>
    <w:lvlOverride w:ilvl="8"/>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lvlOverride w:ilvl="2"/>
    <w:lvlOverride w:ilvl="3"/>
    <w:lvlOverride w:ilvl="4"/>
    <w:lvlOverride w:ilvl="5"/>
    <w:lvlOverride w:ilvl="6"/>
    <w:lvlOverride w:ilvl="7"/>
    <w:lvlOverride w:ilvl="8"/>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lvlOverride w:ilvl="2"/>
    <w:lvlOverride w:ilvl="3"/>
    <w:lvlOverride w:ilvl="4"/>
    <w:lvlOverride w:ilvl="5"/>
    <w:lvlOverride w:ilvl="6"/>
    <w:lvlOverride w:ilvl="7"/>
    <w:lvlOverride w:ilvl="8"/>
  </w:num>
  <w:num w:numId="14">
    <w:abstractNumId w:val="19"/>
    <w:lvlOverride w:ilvl="0">
      <w:startOverride w:val="1"/>
    </w:lvlOverride>
    <w:lvlOverride w:ilvl="1"/>
    <w:lvlOverride w:ilvl="2"/>
    <w:lvlOverride w:ilvl="3"/>
    <w:lvlOverride w:ilvl="4"/>
    <w:lvlOverride w:ilvl="5"/>
    <w:lvlOverride w:ilvl="6"/>
    <w:lvlOverride w:ilvl="7"/>
    <w:lvlOverride w:ilvl="8"/>
  </w:num>
  <w:num w:numId="15">
    <w:abstractNumId w:val="25"/>
    <w:lvlOverride w:ilvl="0">
      <w:startOverride w:val="1"/>
    </w:lvlOverride>
    <w:lvlOverride w:ilvl="1"/>
    <w:lvlOverride w:ilvl="2"/>
    <w:lvlOverride w:ilvl="3"/>
    <w:lvlOverride w:ilvl="4"/>
    <w:lvlOverride w:ilvl="5"/>
    <w:lvlOverride w:ilvl="6"/>
    <w:lvlOverride w:ilvl="7"/>
    <w:lvlOverride w:ilvl="8"/>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lvlOverride w:ilvl="2"/>
    <w:lvlOverride w:ilvl="3"/>
    <w:lvlOverride w:ilvl="4"/>
    <w:lvlOverride w:ilvl="5"/>
    <w:lvlOverride w:ilvl="6"/>
    <w:lvlOverride w:ilvl="7"/>
    <w:lvlOverride w:ilvl="8"/>
  </w:num>
  <w:num w:numId="18">
    <w:abstractNumId w:val="6"/>
    <w:lvlOverride w:ilvl="0"/>
    <w:lvlOverride w:ilvl="1"/>
    <w:lvlOverride w:ilvl="2"/>
    <w:lvlOverride w:ilvl="3"/>
    <w:lvlOverride w:ilvl="4"/>
    <w:lvlOverride w:ilvl="5"/>
    <w:lvlOverride w:ilvl="6"/>
    <w:lvlOverride w:ilvl="7"/>
    <w:lvlOverride w:ilvl="8"/>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lvlOverride w:ilvl="2"/>
    <w:lvlOverride w:ilvl="3"/>
    <w:lvlOverride w:ilvl="4"/>
    <w:lvlOverride w:ilvl="5"/>
    <w:lvlOverride w:ilvl="6"/>
    <w:lvlOverride w:ilvl="7"/>
    <w:lvlOverride w:ilvl="8"/>
  </w:num>
  <w:num w:numId="21">
    <w:abstractNumId w:val="11"/>
    <w:lvlOverride w:ilvl="0">
      <w:startOverride w:val="1"/>
    </w:lvlOverride>
    <w:lvlOverride w:ilvl="1"/>
    <w:lvlOverride w:ilvl="2"/>
    <w:lvlOverride w:ilvl="3"/>
    <w:lvlOverride w:ilvl="4"/>
    <w:lvlOverride w:ilvl="5"/>
    <w:lvlOverride w:ilvl="6"/>
    <w:lvlOverride w:ilvl="7"/>
    <w:lvlOverride w:ilvl="8"/>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Override w:ilvl="1"/>
    <w:lvlOverride w:ilvl="2"/>
    <w:lvlOverride w:ilvl="3"/>
    <w:lvlOverride w:ilvl="4"/>
    <w:lvlOverride w:ilvl="5"/>
    <w:lvlOverride w:ilvl="6"/>
    <w:lvlOverride w:ilvl="7"/>
    <w:lvlOverride w:ilvl="8"/>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lvlOverride w:ilvl="1"/>
    <w:lvlOverride w:ilvl="2"/>
    <w:lvlOverride w:ilvl="3"/>
    <w:lvlOverride w:ilvl="4"/>
    <w:lvlOverride w:ilvl="5"/>
    <w:lvlOverride w:ilvl="6"/>
    <w:lvlOverride w:ilvl="7"/>
    <w:lvlOverride w:ilvl="8"/>
  </w:num>
  <w:num w:numId="28">
    <w:abstractNumId w:val="24"/>
    <w:lvlOverride w:ilvl="0"/>
    <w:lvlOverride w:ilvl="1"/>
    <w:lvlOverride w:ilvl="2"/>
    <w:lvlOverride w:ilvl="3"/>
    <w:lvlOverride w:ilvl="4"/>
    <w:lvlOverride w:ilvl="5"/>
    <w:lvlOverride w:ilvl="6"/>
    <w:lvlOverride w:ilvl="7"/>
    <w:lvlOverride w:ilvl="8"/>
  </w:num>
  <w:num w:numId="29">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lvlOverride w:ilvl="1"/>
    <w:lvlOverride w:ilvl="2"/>
    <w:lvlOverride w:ilvl="3"/>
    <w:lvlOverride w:ilvl="4"/>
    <w:lvlOverride w:ilvl="5"/>
    <w:lvlOverride w:ilvl="6"/>
    <w:lvlOverride w:ilvl="7"/>
    <w:lvlOverride w:ilv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98"/>
    <w:rsid w:val="00852055"/>
    <w:rsid w:val="009B0A98"/>
    <w:rsid w:val="00DA29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0CF4D6-E8D0-4E56-96E9-47F04013E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0A98"/>
    <w:pPr>
      <w:widowControl w:val="0"/>
      <w:jc w:val="both"/>
    </w:pPr>
  </w:style>
  <w:style w:type="paragraph" w:styleId="1">
    <w:name w:val="heading 1"/>
    <w:basedOn w:val="a"/>
    <w:next w:val="a"/>
    <w:link w:val="1Char"/>
    <w:uiPriority w:val="9"/>
    <w:qFormat/>
    <w:rsid w:val="009B0A98"/>
    <w:pPr>
      <w:keepNext/>
      <w:keepLines/>
      <w:spacing w:before="340" w:after="330" w:line="576" w:lineRule="auto"/>
      <w:outlineLvl w:val="0"/>
    </w:pPr>
    <w:rPr>
      <w:rFonts w:cs="宋体"/>
      <w:b/>
      <w:bCs/>
      <w:kern w:val="44"/>
      <w:sz w:val="44"/>
      <w:szCs w:val="44"/>
    </w:rPr>
  </w:style>
  <w:style w:type="paragraph" w:styleId="2">
    <w:name w:val="heading 2"/>
    <w:aliases w:val="--F2,标题 2 Char Char,heading 2,H2,h:2,h:2app,T2,A,h2,Header 2,l2,Level 2 Head,节名,Title2,½ÚÃû,2nd level,Titre2,sect 1.2,Underrubrik1,prop2,Level 2 Topic Heading,Heading 2 Hidden,Heading2,No Number,o,H2-Heading 2,Header2,22,heading2,list2,A.B.C.,list"/>
    <w:basedOn w:val="a"/>
    <w:next w:val="a"/>
    <w:link w:val="2Char"/>
    <w:uiPriority w:val="9"/>
    <w:semiHidden/>
    <w:unhideWhenUsed/>
    <w:qFormat/>
    <w:rsid w:val="009B0A98"/>
    <w:pPr>
      <w:keepNext/>
      <w:keepLines/>
      <w:spacing w:before="260" w:after="260" w:line="415" w:lineRule="auto"/>
      <w:outlineLvl w:val="1"/>
    </w:pPr>
    <w:rPr>
      <w:rFonts w:asciiTheme="majorHAnsi" w:eastAsiaTheme="majorEastAsia" w:hAnsiTheme="majorHAnsi" w:cstheme="majorBidi"/>
      <w:sz w:val="32"/>
      <w:szCs w:val="32"/>
    </w:rPr>
  </w:style>
  <w:style w:type="paragraph" w:styleId="3">
    <w:name w:val="heading 3"/>
    <w:basedOn w:val="a"/>
    <w:next w:val="a"/>
    <w:link w:val="3Char"/>
    <w:uiPriority w:val="9"/>
    <w:semiHidden/>
    <w:unhideWhenUsed/>
    <w:qFormat/>
    <w:rsid w:val="009B0A98"/>
    <w:pPr>
      <w:keepNext/>
      <w:keepLines/>
      <w:spacing w:before="260" w:after="260" w:line="415" w:lineRule="auto"/>
      <w:outlineLvl w:val="2"/>
    </w:pPr>
    <w:rPr>
      <w:rFonts w:cs="宋体"/>
      <w:b/>
      <w:bCs/>
      <w:sz w:val="32"/>
      <w:szCs w:val="32"/>
    </w:rPr>
  </w:style>
  <w:style w:type="paragraph" w:styleId="4">
    <w:name w:val="heading 4"/>
    <w:basedOn w:val="a"/>
    <w:next w:val="a"/>
    <w:link w:val="4Char"/>
    <w:uiPriority w:val="9"/>
    <w:semiHidden/>
    <w:unhideWhenUsed/>
    <w:qFormat/>
    <w:rsid w:val="009B0A98"/>
    <w:pPr>
      <w:keepNext/>
      <w:keepLines/>
      <w:spacing w:before="280" w:after="290" w:line="374"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B0A98"/>
    <w:rPr>
      <w:rFonts w:cs="宋体"/>
      <w:b/>
      <w:bCs/>
      <w:kern w:val="44"/>
      <w:sz w:val="44"/>
      <w:szCs w:val="44"/>
    </w:rPr>
  </w:style>
  <w:style w:type="character" w:customStyle="1" w:styleId="2Char">
    <w:name w:val="标题 2 Char"/>
    <w:aliases w:val="--F2 Char,标题 2 Char Char Char,heading 2 Char,H2 Char,h:2 Char,h:2app Char,T2 Char,A Char,h2 Char,Header 2 Char,l2 Char,Level 2 Head Char,节名 Char,Title2 Char,½ÚÃû Char,2nd level Char,Titre2 Char,sect 1.2 Char,Underrubrik1 Char,prop2 Char,o Char"/>
    <w:basedOn w:val="a0"/>
    <w:link w:val="2"/>
    <w:uiPriority w:val="9"/>
    <w:semiHidden/>
    <w:rsid w:val="009B0A98"/>
    <w:rPr>
      <w:rFonts w:asciiTheme="majorHAnsi" w:eastAsiaTheme="majorEastAsia" w:hAnsiTheme="majorHAnsi" w:cstheme="majorBidi"/>
      <w:sz w:val="32"/>
      <w:szCs w:val="32"/>
    </w:rPr>
  </w:style>
  <w:style w:type="character" w:customStyle="1" w:styleId="3Char">
    <w:name w:val="标题 3 Char"/>
    <w:basedOn w:val="a0"/>
    <w:link w:val="3"/>
    <w:uiPriority w:val="9"/>
    <w:semiHidden/>
    <w:rsid w:val="009B0A98"/>
    <w:rPr>
      <w:rFonts w:cs="宋体"/>
      <w:b/>
      <w:bCs/>
      <w:sz w:val="32"/>
      <w:szCs w:val="32"/>
    </w:rPr>
  </w:style>
  <w:style w:type="character" w:customStyle="1" w:styleId="4Char">
    <w:name w:val="标题 4 Char"/>
    <w:basedOn w:val="a0"/>
    <w:link w:val="4"/>
    <w:uiPriority w:val="9"/>
    <w:semiHidden/>
    <w:rsid w:val="009B0A98"/>
    <w:rPr>
      <w:rFonts w:asciiTheme="majorHAnsi" w:eastAsiaTheme="majorEastAsia" w:hAnsiTheme="majorHAnsi" w:cstheme="majorBidi"/>
      <w:b/>
      <w:bCs/>
      <w:sz w:val="28"/>
      <w:szCs w:val="28"/>
    </w:rPr>
  </w:style>
  <w:style w:type="character" w:styleId="a3">
    <w:name w:val="Hyperlink"/>
    <w:basedOn w:val="a0"/>
    <w:uiPriority w:val="99"/>
    <w:semiHidden/>
    <w:unhideWhenUsed/>
    <w:rsid w:val="009B0A98"/>
    <w:rPr>
      <w:color w:val="0563C1" w:themeColor="hyperlink"/>
      <w:u w:val="single"/>
    </w:rPr>
  </w:style>
  <w:style w:type="character" w:styleId="a4">
    <w:name w:val="FollowedHyperlink"/>
    <w:basedOn w:val="a0"/>
    <w:uiPriority w:val="99"/>
    <w:semiHidden/>
    <w:unhideWhenUsed/>
    <w:rsid w:val="009B0A98"/>
    <w:rPr>
      <w:color w:val="954F72" w:themeColor="followedHyperlink"/>
      <w:u w:val="single"/>
    </w:rPr>
  </w:style>
  <w:style w:type="character" w:customStyle="1" w:styleId="2Char1">
    <w:name w:val="标题 2 Char1"/>
    <w:aliases w:val="--F2 Char1,标题 2 Char Char Char1,heading 2 Char1,H2 Char1,h:2 Char1,h:2app Char1,T2 Char1,A Char1,h2 Char1,Header 2 Char1,l2 Char1,Level 2 Head Char1,节名 Char1,Title2 Char1,½ÚÃû Char1,2nd level Char1,Titre2 Char1,sect 1.2 Char1,prop2 Char1"/>
    <w:basedOn w:val="a0"/>
    <w:uiPriority w:val="9"/>
    <w:semiHidden/>
    <w:rsid w:val="009B0A98"/>
    <w:rPr>
      <w:rFonts w:asciiTheme="majorHAnsi" w:eastAsiaTheme="majorEastAsia" w:hAnsiTheme="majorHAnsi" w:cstheme="majorBidi"/>
      <w:b/>
      <w:bCs/>
      <w:kern w:val="2"/>
      <w:sz w:val="32"/>
      <w:szCs w:val="32"/>
    </w:rPr>
  </w:style>
  <w:style w:type="paragraph" w:styleId="10">
    <w:name w:val="toc 1"/>
    <w:basedOn w:val="a"/>
    <w:next w:val="a"/>
    <w:autoRedefine/>
    <w:uiPriority w:val="39"/>
    <w:semiHidden/>
    <w:unhideWhenUsed/>
    <w:rsid w:val="009B0A98"/>
  </w:style>
  <w:style w:type="paragraph" w:styleId="20">
    <w:name w:val="toc 2"/>
    <w:basedOn w:val="a"/>
    <w:next w:val="a"/>
    <w:autoRedefine/>
    <w:uiPriority w:val="39"/>
    <w:semiHidden/>
    <w:unhideWhenUsed/>
    <w:rsid w:val="009B0A98"/>
    <w:pPr>
      <w:ind w:leftChars="200" w:left="420"/>
    </w:pPr>
  </w:style>
  <w:style w:type="paragraph" w:styleId="30">
    <w:name w:val="toc 3"/>
    <w:basedOn w:val="a"/>
    <w:next w:val="a"/>
    <w:autoRedefine/>
    <w:uiPriority w:val="39"/>
    <w:semiHidden/>
    <w:unhideWhenUsed/>
    <w:rsid w:val="009B0A98"/>
    <w:pPr>
      <w:ind w:leftChars="400" w:left="840"/>
    </w:pPr>
  </w:style>
  <w:style w:type="paragraph" w:styleId="40">
    <w:name w:val="toc 4"/>
    <w:basedOn w:val="a"/>
    <w:next w:val="a"/>
    <w:autoRedefine/>
    <w:uiPriority w:val="39"/>
    <w:semiHidden/>
    <w:unhideWhenUsed/>
    <w:rsid w:val="009B0A98"/>
    <w:pPr>
      <w:ind w:leftChars="600" w:left="1260"/>
    </w:pPr>
  </w:style>
  <w:style w:type="paragraph" w:styleId="5">
    <w:name w:val="toc 5"/>
    <w:basedOn w:val="a"/>
    <w:next w:val="a"/>
    <w:autoRedefine/>
    <w:uiPriority w:val="39"/>
    <w:semiHidden/>
    <w:unhideWhenUsed/>
    <w:rsid w:val="009B0A98"/>
    <w:pPr>
      <w:ind w:leftChars="800" w:left="1680"/>
    </w:pPr>
  </w:style>
  <w:style w:type="paragraph" w:styleId="6">
    <w:name w:val="toc 6"/>
    <w:basedOn w:val="a"/>
    <w:next w:val="a"/>
    <w:autoRedefine/>
    <w:uiPriority w:val="39"/>
    <w:semiHidden/>
    <w:unhideWhenUsed/>
    <w:rsid w:val="009B0A98"/>
    <w:pPr>
      <w:ind w:leftChars="1000" w:left="2100"/>
    </w:pPr>
  </w:style>
  <w:style w:type="paragraph" w:styleId="7">
    <w:name w:val="toc 7"/>
    <w:basedOn w:val="a"/>
    <w:next w:val="a"/>
    <w:autoRedefine/>
    <w:uiPriority w:val="39"/>
    <w:semiHidden/>
    <w:unhideWhenUsed/>
    <w:rsid w:val="009B0A98"/>
    <w:pPr>
      <w:ind w:leftChars="1200" w:left="2520"/>
    </w:pPr>
  </w:style>
  <w:style w:type="paragraph" w:styleId="8">
    <w:name w:val="toc 8"/>
    <w:basedOn w:val="a"/>
    <w:next w:val="a"/>
    <w:autoRedefine/>
    <w:uiPriority w:val="39"/>
    <w:semiHidden/>
    <w:unhideWhenUsed/>
    <w:rsid w:val="009B0A98"/>
    <w:pPr>
      <w:ind w:leftChars="1400" w:left="2940"/>
    </w:pPr>
  </w:style>
  <w:style w:type="paragraph" w:styleId="9">
    <w:name w:val="toc 9"/>
    <w:basedOn w:val="a"/>
    <w:next w:val="a"/>
    <w:autoRedefine/>
    <w:uiPriority w:val="39"/>
    <w:semiHidden/>
    <w:unhideWhenUsed/>
    <w:rsid w:val="009B0A98"/>
    <w:pPr>
      <w:ind w:leftChars="1600" w:left="3360"/>
    </w:pPr>
  </w:style>
  <w:style w:type="paragraph" w:styleId="a5">
    <w:name w:val="Normal Indent"/>
    <w:basedOn w:val="a"/>
    <w:uiPriority w:val="99"/>
    <w:semiHidden/>
    <w:unhideWhenUsed/>
    <w:rsid w:val="009B0A98"/>
    <w:pPr>
      <w:ind w:firstLineChars="200" w:firstLine="420"/>
    </w:pPr>
  </w:style>
  <w:style w:type="paragraph" w:styleId="a6">
    <w:name w:val="annotation text"/>
    <w:basedOn w:val="a"/>
    <w:link w:val="Char"/>
    <w:uiPriority w:val="99"/>
    <w:semiHidden/>
    <w:unhideWhenUsed/>
    <w:rsid w:val="009B0A98"/>
    <w:pPr>
      <w:jc w:val="left"/>
    </w:pPr>
  </w:style>
  <w:style w:type="character" w:customStyle="1" w:styleId="Char">
    <w:name w:val="批注文字 Char"/>
    <w:basedOn w:val="a0"/>
    <w:link w:val="a6"/>
    <w:uiPriority w:val="99"/>
    <w:semiHidden/>
    <w:rsid w:val="009B0A98"/>
  </w:style>
  <w:style w:type="paragraph" w:styleId="a7">
    <w:name w:val="header"/>
    <w:basedOn w:val="a"/>
    <w:link w:val="Char0"/>
    <w:uiPriority w:val="99"/>
    <w:semiHidden/>
    <w:unhideWhenUsed/>
    <w:rsid w:val="009B0A9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9B0A98"/>
    <w:rPr>
      <w:sz w:val="18"/>
      <w:szCs w:val="18"/>
    </w:rPr>
  </w:style>
  <w:style w:type="paragraph" w:styleId="a8">
    <w:name w:val="footer"/>
    <w:basedOn w:val="a"/>
    <w:link w:val="Char1"/>
    <w:uiPriority w:val="99"/>
    <w:semiHidden/>
    <w:unhideWhenUsed/>
    <w:rsid w:val="009B0A98"/>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9B0A98"/>
    <w:rPr>
      <w:sz w:val="18"/>
      <w:szCs w:val="18"/>
    </w:rPr>
  </w:style>
  <w:style w:type="character" w:customStyle="1" w:styleId="Char2">
    <w:name w:val="题注 Char"/>
    <w:aliases w:val="Caption Table Char,信息主题 Char,题注－图 Char,Caption Char Char,信息主题1 Char,Caption Char1 Char Char,Caption Char Char Char Char,Fig &amp; Table Title Char,题注(图注) + 居中 Char,题注(图注) Char"/>
    <w:link w:val="a9"/>
    <w:semiHidden/>
    <w:locked/>
    <w:rsid w:val="009B0A98"/>
    <w:rPr>
      <w:rFonts w:ascii="Arial" w:eastAsia="黑体" w:hAnsi="Arial" w:cs="Arial"/>
      <w:sz w:val="20"/>
      <w:szCs w:val="20"/>
    </w:rPr>
  </w:style>
  <w:style w:type="paragraph" w:styleId="a9">
    <w:name w:val="caption"/>
    <w:aliases w:val="Caption Table,信息主题,题注－图,Caption Char,信息主题1,Caption Char1 Char,Caption Char Char Char,Fig &amp; Table Title,题注(图注) + 居中,题注(图注)"/>
    <w:basedOn w:val="a"/>
    <w:next w:val="a"/>
    <w:link w:val="Char2"/>
    <w:semiHidden/>
    <w:unhideWhenUsed/>
    <w:qFormat/>
    <w:rsid w:val="009B0A98"/>
    <w:rPr>
      <w:rFonts w:ascii="Arial" w:eastAsia="黑体" w:hAnsi="Arial" w:cs="Arial"/>
      <w:sz w:val="20"/>
      <w:szCs w:val="20"/>
    </w:rPr>
  </w:style>
  <w:style w:type="paragraph" w:styleId="aa">
    <w:name w:val="Date"/>
    <w:basedOn w:val="a"/>
    <w:next w:val="a"/>
    <w:link w:val="Char3"/>
    <w:uiPriority w:val="99"/>
    <w:semiHidden/>
    <w:unhideWhenUsed/>
    <w:rsid w:val="009B0A98"/>
    <w:pPr>
      <w:ind w:leftChars="2500" w:left="100"/>
    </w:pPr>
  </w:style>
  <w:style w:type="character" w:customStyle="1" w:styleId="Char3">
    <w:name w:val="日期 Char"/>
    <w:basedOn w:val="a0"/>
    <w:link w:val="aa"/>
    <w:uiPriority w:val="99"/>
    <w:semiHidden/>
    <w:rsid w:val="009B0A98"/>
  </w:style>
  <w:style w:type="paragraph" w:styleId="ab">
    <w:name w:val="annotation subject"/>
    <w:basedOn w:val="a6"/>
    <w:next w:val="a6"/>
    <w:link w:val="Char4"/>
    <w:uiPriority w:val="99"/>
    <w:semiHidden/>
    <w:unhideWhenUsed/>
    <w:rsid w:val="009B0A98"/>
    <w:rPr>
      <w:b/>
      <w:bCs/>
    </w:rPr>
  </w:style>
  <w:style w:type="character" w:customStyle="1" w:styleId="Char4">
    <w:name w:val="批注主题 Char"/>
    <w:basedOn w:val="Char"/>
    <w:link w:val="ab"/>
    <w:uiPriority w:val="99"/>
    <w:semiHidden/>
    <w:rsid w:val="009B0A98"/>
    <w:rPr>
      <w:b/>
      <w:bCs/>
    </w:rPr>
  </w:style>
  <w:style w:type="paragraph" w:styleId="ac">
    <w:name w:val="Balloon Text"/>
    <w:basedOn w:val="a"/>
    <w:link w:val="Char5"/>
    <w:uiPriority w:val="99"/>
    <w:semiHidden/>
    <w:unhideWhenUsed/>
    <w:rsid w:val="009B0A98"/>
    <w:rPr>
      <w:sz w:val="18"/>
      <w:szCs w:val="18"/>
    </w:rPr>
  </w:style>
  <w:style w:type="character" w:customStyle="1" w:styleId="Char5">
    <w:name w:val="批注框文本 Char"/>
    <w:basedOn w:val="a0"/>
    <w:link w:val="ac"/>
    <w:uiPriority w:val="99"/>
    <w:semiHidden/>
    <w:rsid w:val="009B0A98"/>
    <w:rPr>
      <w:sz w:val="18"/>
      <w:szCs w:val="18"/>
    </w:rPr>
  </w:style>
  <w:style w:type="character" w:customStyle="1" w:styleId="Char10">
    <w:name w:val="列出段落 Char1"/>
    <w:aliases w:val="清单 1 Char,符号列表 Char"/>
    <w:link w:val="ad"/>
    <w:uiPriority w:val="34"/>
    <w:locked/>
    <w:rsid w:val="009B0A98"/>
  </w:style>
  <w:style w:type="paragraph" w:styleId="ad">
    <w:name w:val="List Paragraph"/>
    <w:aliases w:val="清单 1,符号列表"/>
    <w:basedOn w:val="a"/>
    <w:link w:val="Char10"/>
    <w:uiPriority w:val="34"/>
    <w:qFormat/>
    <w:rsid w:val="009B0A98"/>
    <w:pPr>
      <w:ind w:firstLineChars="200" w:firstLine="420"/>
    </w:pPr>
  </w:style>
  <w:style w:type="paragraph" w:styleId="TOC">
    <w:name w:val="TOC Heading"/>
    <w:basedOn w:val="1"/>
    <w:next w:val="a"/>
    <w:uiPriority w:val="39"/>
    <w:semiHidden/>
    <w:unhideWhenUsed/>
    <w:qFormat/>
    <w:rsid w:val="009B0A98"/>
    <w:pPr>
      <w:widowControl/>
      <w:spacing w:before="240" w:after="0" w:line="256"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6">
    <w:name w:val="正文首行缩进 Char"/>
    <w:link w:val="BodyTextFirstIndent1"/>
    <w:locked/>
    <w:rsid w:val="009B0A98"/>
    <w:rPr>
      <w:rFonts w:ascii="Times New Roman" w:hAnsi="Times New Roman" w:cs="Times New Roman"/>
    </w:rPr>
  </w:style>
  <w:style w:type="paragraph" w:customStyle="1" w:styleId="BodyTextFirstIndent1">
    <w:name w:val="Body Text First Indent1"/>
    <w:link w:val="Char6"/>
    <w:rsid w:val="009B0A98"/>
    <w:pPr>
      <w:adjustRightInd w:val="0"/>
      <w:spacing w:after="120" w:line="360" w:lineRule="auto"/>
      <w:ind w:firstLineChars="200" w:firstLine="200"/>
    </w:pPr>
    <w:rPr>
      <w:rFonts w:ascii="Times New Roman" w:hAnsi="Times New Roman" w:cs="Times New Roman"/>
    </w:rPr>
  </w:style>
  <w:style w:type="character" w:customStyle="1" w:styleId="Char7">
    <w:name w:val="列出段落 Char"/>
    <w:link w:val="21"/>
    <w:locked/>
    <w:rsid w:val="009B0A98"/>
    <w:rPr>
      <w:rFonts w:ascii="Times New Roman" w:eastAsia="宋体" w:hAnsi="Times New Roman" w:cs="Times New Roman"/>
      <w:lang w:val="x-none" w:eastAsia="x-none"/>
    </w:rPr>
  </w:style>
  <w:style w:type="paragraph" w:customStyle="1" w:styleId="21">
    <w:name w:val="列出段落2"/>
    <w:basedOn w:val="a"/>
    <w:link w:val="Char7"/>
    <w:rsid w:val="009B0A98"/>
    <w:pPr>
      <w:ind w:firstLineChars="200" w:firstLine="420"/>
    </w:pPr>
    <w:rPr>
      <w:rFonts w:ascii="Times New Roman" w:eastAsia="宋体" w:hAnsi="Times New Roman" w:cs="Times New Roman"/>
      <w:lang w:val="x-none" w:eastAsia="x-none"/>
    </w:rPr>
  </w:style>
  <w:style w:type="paragraph" w:customStyle="1" w:styleId="ae">
    <w:name w:val="标准正文"/>
    <w:basedOn w:val="a"/>
    <w:rsid w:val="009B0A98"/>
    <w:pPr>
      <w:adjustRightInd w:val="0"/>
      <w:spacing w:before="120" w:line="400" w:lineRule="atLeast"/>
      <w:ind w:firstLine="576"/>
      <w:jc w:val="left"/>
    </w:pPr>
    <w:rPr>
      <w:rFonts w:ascii="Times New Roman" w:eastAsia="楷体_GB2312" w:hAnsi="Times New Roman" w:cs="Times New Roman"/>
      <w:kern w:val="0"/>
      <w:sz w:val="28"/>
      <w:szCs w:val="20"/>
    </w:rPr>
  </w:style>
  <w:style w:type="paragraph" w:customStyle="1" w:styleId="Default">
    <w:name w:val="Default"/>
    <w:rsid w:val="009B0A98"/>
    <w:pPr>
      <w:widowControl w:val="0"/>
      <w:autoSpaceDE w:val="0"/>
      <w:autoSpaceDN w:val="0"/>
      <w:adjustRightInd w:val="0"/>
    </w:pPr>
    <w:rPr>
      <w:rFonts w:ascii="宋体@...虀." w:eastAsia="宋体@...虀." w:hAnsi="Times New Roman" w:cs="宋体@...虀."/>
      <w:color w:val="000000"/>
      <w:kern w:val="0"/>
      <w:sz w:val="24"/>
      <w:szCs w:val="24"/>
    </w:rPr>
  </w:style>
  <w:style w:type="paragraph" w:customStyle="1" w:styleId="-">
    <w:name w:val="正文-建议书正文"/>
    <w:basedOn w:val="a"/>
    <w:qFormat/>
    <w:rsid w:val="009B0A98"/>
    <w:pPr>
      <w:spacing w:line="440" w:lineRule="exact"/>
      <w:ind w:rightChars="-100" w:right="-240" w:firstLineChars="200" w:firstLine="480"/>
    </w:pPr>
    <w:rPr>
      <w:rFonts w:ascii="仿宋_GB2312" w:eastAsia="仿宋_GB2312" w:hAnsi="宋体" w:cs="Times New Roman"/>
    </w:rPr>
  </w:style>
  <w:style w:type="character" w:customStyle="1" w:styleId="2-cjChar">
    <w:name w:val="标题2-cj Char"/>
    <w:link w:val="2-cj"/>
    <w:locked/>
    <w:rsid w:val="009B0A98"/>
    <w:rPr>
      <w:rFonts w:ascii="宋体" w:eastAsia="宋体" w:hAnsi="Lucida Console" w:cs="Times New Roman"/>
      <w:b/>
      <w:sz w:val="32"/>
      <w:szCs w:val="20"/>
      <w:lang w:eastAsia="zh-TW"/>
    </w:rPr>
  </w:style>
  <w:style w:type="paragraph" w:customStyle="1" w:styleId="2-cj">
    <w:name w:val="标题2-cj"/>
    <w:link w:val="2-cjChar"/>
    <w:qFormat/>
    <w:rsid w:val="009B0A98"/>
    <w:pPr>
      <w:spacing w:before="100" w:after="50" w:line="360" w:lineRule="auto"/>
      <w:ind w:left="737" w:hanging="737"/>
      <w:outlineLvl w:val="1"/>
    </w:pPr>
    <w:rPr>
      <w:rFonts w:ascii="宋体" w:eastAsia="宋体" w:hAnsi="Lucida Console" w:cs="Times New Roman"/>
      <w:b/>
      <w:sz w:val="32"/>
      <w:szCs w:val="20"/>
      <w:lang w:eastAsia="zh-TW"/>
    </w:rPr>
  </w:style>
  <w:style w:type="character" w:customStyle="1" w:styleId="3-cjChar">
    <w:name w:val="标题3-cj Char"/>
    <w:link w:val="3-cj"/>
    <w:locked/>
    <w:rsid w:val="009B0A98"/>
    <w:rPr>
      <w:rFonts w:ascii="Times New Roman" w:eastAsia="宋体" w:hAnsi="Times New Roman" w:cs="Times New Roman"/>
      <w:b/>
      <w:bCs/>
      <w:sz w:val="28"/>
      <w:szCs w:val="32"/>
      <w:lang w:eastAsia="zh-TW"/>
    </w:rPr>
  </w:style>
  <w:style w:type="paragraph" w:customStyle="1" w:styleId="3-cj">
    <w:name w:val="标题3-cj"/>
    <w:basedOn w:val="3"/>
    <w:link w:val="3-cjChar"/>
    <w:qFormat/>
    <w:rsid w:val="009B0A98"/>
    <w:pPr>
      <w:spacing w:before="100" w:beforeAutospacing="1" w:after="0" w:line="360" w:lineRule="auto"/>
      <w:jc w:val="left"/>
    </w:pPr>
    <w:rPr>
      <w:rFonts w:ascii="Times New Roman" w:eastAsia="宋体" w:hAnsi="Times New Roman" w:cs="Times New Roman"/>
      <w:sz w:val="28"/>
      <w:lang w:eastAsia="zh-TW"/>
    </w:rPr>
  </w:style>
  <w:style w:type="character" w:customStyle="1" w:styleId="2Char0">
    <w:name w:val="样式 正文缩进 + 首行缩进:  2 字符 Char"/>
    <w:link w:val="22"/>
    <w:locked/>
    <w:rsid w:val="009B0A98"/>
    <w:rPr>
      <w:rFonts w:ascii="Times New Roman" w:eastAsia="宋体" w:hAnsi="Times New Roman" w:cs="宋体"/>
      <w:sz w:val="24"/>
      <w:szCs w:val="20"/>
    </w:rPr>
  </w:style>
  <w:style w:type="paragraph" w:customStyle="1" w:styleId="22">
    <w:name w:val="样式 正文缩进 + 首行缩进:  2 字符"/>
    <w:basedOn w:val="a5"/>
    <w:link w:val="2Char0"/>
    <w:rsid w:val="009B0A98"/>
    <w:pPr>
      <w:spacing w:line="360" w:lineRule="auto"/>
      <w:ind w:firstLine="200"/>
    </w:pPr>
    <w:rPr>
      <w:rFonts w:ascii="Times New Roman" w:eastAsia="宋体" w:hAnsi="Times New Roman" w:cs="宋体"/>
      <w:sz w:val="24"/>
      <w:szCs w:val="20"/>
    </w:rPr>
  </w:style>
  <w:style w:type="character" w:styleId="af">
    <w:name w:val="annotation reference"/>
    <w:basedOn w:val="a0"/>
    <w:uiPriority w:val="99"/>
    <w:semiHidden/>
    <w:unhideWhenUsed/>
    <w:rsid w:val="009B0A98"/>
    <w:rPr>
      <w:sz w:val="21"/>
      <w:szCs w:val="21"/>
    </w:rPr>
  </w:style>
  <w:style w:type="character" w:customStyle="1" w:styleId="unnamed11">
    <w:name w:val="unnamed11"/>
    <w:rsid w:val="009B0A98"/>
    <w:rPr>
      <w:rFonts w:ascii="宋体" w:eastAsia="宋体" w:hAnsi="宋体" w:cs="Times New Roman" w:hint="eastAsia"/>
      <w:strike w:val="0"/>
      <w:dstrike w:val="0"/>
      <w:spacing w:val="480"/>
      <w:sz w:val="18"/>
      <w:szCs w:val="18"/>
      <w:u w:val="none"/>
      <w:effect w:val="none"/>
    </w:rPr>
  </w:style>
  <w:style w:type="table" w:styleId="af0">
    <w:name w:val="Table Grid"/>
    <w:basedOn w:val="a1"/>
    <w:uiPriority w:val="39"/>
    <w:rsid w:val="009B0A9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Grid Table Light"/>
    <w:basedOn w:val="a1"/>
    <w:uiPriority w:val="40"/>
    <w:rsid w:val="009B0A98"/>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网格型1"/>
    <w:basedOn w:val="a1"/>
    <w:uiPriority w:val="39"/>
    <w:rsid w:val="009B0A98"/>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97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39yst.com/flist/1230088-1.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Microsoft_Visio_2003-2010___11111.vsd"/><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76</Pages>
  <Words>7045</Words>
  <Characters>40163</Characters>
  <Application>Microsoft Office Word</Application>
  <DocSecurity>0</DocSecurity>
  <Lines>334</Lines>
  <Paragraphs>94</Paragraphs>
  <ScaleCrop>false</ScaleCrop>
  <Company>Microsoft</Company>
  <LinksUpToDate>false</LinksUpToDate>
  <CharactersWithSpaces>47114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3</cp:revision>
  <dcterms:created xsi:type="dcterms:W3CDTF">2017-11-07T02:58:00Z</dcterms:created>
  <dcterms:modified xsi:type="dcterms:W3CDTF">2017-11-07T03:04:00Z</dcterms:modified>
</cp:coreProperties>
</file>