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ascii="宋体" w:hAnsi="宋体" w:cs="宋体"/>
          <w:b/>
          <w:bCs/>
          <w:sz w:val="44"/>
          <w:szCs w:val="44"/>
        </w:rPr>
      </w:pPr>
      <w:r>
        <w:rPr>
          <w:rFonts w:hint="eastAsia" w:ascii="宋体" w:hAnsi="宋体" w:cs="宋体"/>
          <w:b/>
          <w:bCs/>
          <w:sz w:val="44"/>
          <w:szCs w:val="44"/>
        </w:rPr>
        <w:t>兴华路(许由路-新兴路)积水点改造工程</w:t>
      </w:r>
    </w:p>
    <w:p/>
    <w:p>
      <w:pPr>
        <w:jc w:val="center"/>
      </w:pPr>
    </w:p>
    <w:p>
      <w:pPr>
        <w:jc w:val="center"/>
      </w:pPr>
    </w:p>
    <w:p>
      <w:pPr>
        <w:jc w:val="center"/>
      </w:pPr>
    </w:p>
    <w:p>
      <w:pPr>
        <w:jc w:val="center"/>
      </w:pPr>
    </w:p>
    <w:p>
      <w:pPr>
        <w:jc w:val="center"/>
      </w:pPr>
    </w:p>
    <w:p>
      <w:pPr>
        <w:tabs>
          <w:tab w:val="left" w:pos="4242"/>
        </w:tabs>
        <w:autoSpaceDE w:val="0"/>
        <w:autoSpaceDN w:val="0"/>
        <w:adjustRightInd w:val="0"/>
        <w:jc w:val="center"/>
        <w:rPr>
          <w:rFonts w:ascii="宋体" w:hAnsi="宋体" w:cs="宋体"/>
          <w:b/>
          <w:bCs/>
          <w:sz w:val="130"/>
          <w:szCs w:val="130"/>
          <w:lang w:val="zh-CN"/>
        </w:rPr>
      </w:pPr>
      <w:bookmarkStart w:id="0" w:name="_Toc235936259"/>
      <w:bookmarkStart w:id="1" w:name="_Toc256690494"/>
      <w:r>
        <w:rPr>
          <w:rFonts w:hint="eastAsia" w:ascii="宋体" w:hAnsi="宋体" w:cs="宋体"/>
          <w:b/>
          <w:bCs/>
          <w:sz w:val="130"/>
          <w:szCs w:val="130"/>
          <w:lang w:val="zh-CN"/>
        </w:rPr>
        <w:t>施工招标文件</w:t>
      </w:r>
    </w:p>
    <w:bookmarkEnd w:id="0"/>
    <w:bookmarkEnd w:id="1"/>
    <w:p>
      <w:pPr>
        <w:rPr>
          <w:rFonts w:ascii="宋体" w:hAnsi="宋体" w:cs="宋体"/>
        </w:rPr>
      </w:pPr>
    </w:p>
    <w:p>
      <w:pPr>
        <w:jc w:val="center"/>
        <w:rPr>
          <w:rFonts w:ascii="宋体" w:hAnsi="宋体" w:cs="宋体"/>
          <w:b/>
          <w:bCs/>
          <w:sz w:val="32"/>
          <w:szCs w:val="32"/>
        </w:rPr>
      </w:pPr>
      <w:r>
        <w:rPr>
          <w:rFonts w:hint="eastAsia" w:ascii="宋体" w:hAnsi="宋体" w:cs="宋体"/>
          <w:b/>
          <w:bCs/>
          <w:sz w:val="32"/>
          <w:szCs w:val="32"/>
        </w:rPr>
        <w:t>项目编号：</w:t>
      </w:r>
      <w:r>
        <w:rPr>
          <w:rFonts w:ascii="宋体" w:hAnsi="宋体" w:cs="宋体"/>
          <w:b/>
          <w:bCs/>
          <w:sz w:val="32"/>
          <w:szCs w:val="32"/>
        </w:rPr>
        <w:t>XCGC-F</w:t>
      </w:r>
      <w:r>
        <w:rPr>
          <w:rFonts w:hint="eastAsia" w:ascii="宋体" w:hAnsi="宋体" w:cs="宋体"/>
          <w:b/>
          <w:bCs/>
          <w:sz w:val="32"/>
          <w:szCs w:val="32"/>
        </w:rPr>
        <w:t>2017</w:t>
      </w:r>
      <w:r>
        <w:rPr>
          <w:rFonts w:hint="eastAsia" w:ascii="宋体" w:hAnsi="宋体" w:cs="宋体"/>
          <w:b/>
          <w:bCs/>
          <w:sz w:val="32"/>
          <w:szCs w:val="32"/>
          <w:lang w:val="en-US" w:eastAsia="zh-CN"/>
        </w:rPr>
        <w:t>223</w:t>
      </w:r>
    </w:p>
    <w:p>
      <w:pPr>
        <w:jc w:val="center"/>
        <w:rPr>
          <w:rFonts w:ascii="宋体" w:hAnsi="宋体" w:cs="宋体"/>
          <w:b/>
          <w:bCs/>
          <w:sz w:val="32"/>
          <w:szCs w:val="32"/>
        </w:rPr>
      </w:pPr>
    </w:p>
    <w:p>
      <w:pPr>
        <w:rPr>
          <w:rFonts w:ascii="宋体" w:hAnsi="宋体" w:cs="宋体"/>
        </w:rPr>
      </w:pPr>
    </w:p>
    <w:p>
      <w:pPr>
        <w:rPr>
          <w:rFonts w:ascii="宋体" w:hAnsi="宋体" w:cs="宋体"/>
        </w:rPr>
      </w:pPr>
      <w:r>
        <w:rPr>
          <w:rFonts w:hint="eastAsia" w:ascii="宋体" w:hAnsi="宋体" w:cs="宋体"/>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59055</wp:posOffset>
            </wp:positionV>
            <wp:extent cx="2820035" cy="2378710"/>
            <wp:effectExtent l="0" t="0" r="18415" b="2540"/>
            <wp:wrapSquare wrapText="bothSides"/>
            <wp:docPr id="1" name="图片 1" descr="中科华水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科华水标志"/>
                    <pic:cNvPicPr>
                      <a:picLocks noChangeAspect="1"/>
                    </pic:cNvPicPr>
                  </pic:nvPicPr>
                  <pic:blipFill>
                    <a:blip r:embed="rId8" cstate="print"/>
                    <a:srcRect r="17140"/>
                    <a:stretch>
                      <a:fillRect/>
                    </a:stretch>
                  </pic:blipFill>
                  <pic:spPr>
                    <a:xfrm>
                      <a:off x="0" y="0"/>
                      <a:ext cx="2820035" cy="2378710"/>
                    </a:xfrm>
                    <a:prstGeom prst="rect">
                      <a:avLst/>
                    </a:prstGeom>
                  </pic:spPr>
                </pic:pic>
              </a:graphicData>
            </a:graphic>
          </wp:anchor>
        </w:drawing>
      </w: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p>
    <w:p>
      <w:pPr>
        <w:tabs>
          <w:tab w:val="left" w:pos="4242"/>
        </w:tabs>
        <w:autoSpaceDE w:val="0"/>
        <w:autoSpaceDN w:val="0"/>
        <w:adjustRightInd w:val="0"/>
        <w:spacing w:line="360" w:lineRule="auto"/>
        <w:ind w:firstLine="1042" w:firstLineChars="346"/>
        <w:rPr>
          <w:rFonts w:ascii="宋体" w:hAnsi="宋体" w:cs="宋体"/>
          <w:b/>
          <w:bCs/>
          <w:sz w:val="30"/>
          <w:szCs w:val="30"/>
          <w:lang w:val="zh-CN"/>
        </w:rPr>
      </w:pPr>
    </w:p>
    <w:p>
      <w:pPr>
        <w:tabs>
          <w:tab w:val="left" w:pos="4242"/>
        </w:tabs>
        <w:autoSpaceDE w:val="0"/>
        <w:autoSpaceDN w:val="0"/>
        <w:adjustRightInd w:val="0"/>
        <w:spacing w:line="360" w:lineRule="auto"/>
        <w:ind w:firstLine="1042" w:firstLineChars="346"/>
        <w:rPr>
          <w:rFonts w:ascii="宋体" w:hAnsi="宋体" w:cs="宋体"/>
          <w:b/>
          <w:bCs/>
          <w:sz w:val="30"/>
          <w:szCs w:val="30"/>
          <w:lang w:val="zh-CN"/>
        </w:rPr>
      </w:pPr>
    </w:p>
    <w:p>
      <w:pPr>
        <w:tabs>
          <w:tab w:val="left" w:pos="4242"/>
        </w:tabs>
        <w:autoSpaceDE w:val="0"/>
        <w:autoSpaceDN w:val="0"/>
        <w:adjustRightInd w:val="0"/>
        <w:spacing w:line="360" w:lineRule="auto"/>
        <w:ind w:firstLine="1042" w:firstLineChars="346"/>
        <w:rPr>
          <w:rFonts w:ascii="宋体" w:hAnsi="宋体" w:cs="宋体"/>
          <w:b/>
          <w:bCs/>
          <w:sz w:val="30"/>
          <w:szCs w:val="30"/>
          <w:lang w:val="zh-CN"/>
        </w:rPr>
      </w:pPr>
    </w:p>
    <w:p>
      <w:pPr>
        <w:tabs>
          <w:tab w:val="left" w:pos="4242"/>
        </w:tabs>
        <w:autoSpaceDE w:val="0"/>
        <w:autoSpaceDN w:val="0"/>
        <w:adjustRightInd w:val="0"/>
        <w:spacing w:line="360" w:lineRule="auto"/>
        <w:ind w:firstLine="1042" w:firstLineChars="346"/>
        <w:rPr>
          <w:rFonts w:ascii="宋体" w:hAnsi="宋体" w:cs="宋体"/>
          <w:b/>
          <w:bCs/>
          <w:sz w:val="30"/>
          <w:szCs w:val="30"/>
          <w:lang w:val="zh-CN"/>
        </w:rPr>
      </w:pPr>
    </w:p>
    <w:p>
      <w:pPr>
        <w:tabs>
          <w:tab w:val="left" w:pos="4242"/>
        </w:tabs>
        <w:autoSpaceDE w:val="0"/>
        <w:autoSpaceDN w:val="0"/>
        <w:adjustRightInd w:val="0"/>
        <w:spacing w:line="360" w:lineRule="auto"/>
        <w:rPr>
          <w:rFonts w:ascii="宋体" w:hAnsi="宋体" w:cs="宋体"/>
          <w:b/>
          <w:bCs/>
          <w:sz w:val="30"/>
          <w:szCs w:val="30"/>
          <w:lang w:val="zh-CN"/>
        </w:rPr>
      </w:pPr>
    </w:p>
    <w:p>
      <w:pPr>
        <w:tabs>
          <w:tab w:val="left" w:pos="4242"/>
        </w:tabs>
        <w:autoSpaceDE w:val="0"/>
        <w:autoSpaceDN w:val="0"/>
        <w:adjustRightInd w:val="0"/>
        <w:spacing w:line="360" w:lineRule="auto"/>
        <w:ind w:firstLine="2247" w:firstLineChars="746"/>
        <w:rPr>
          <w:rFonts w:ascii="宋体" w:hAnsi="宋体" w:cs="宋体"/>
          <w:b/>
          <w:bCs/>
          <w:spacing w:val="20"/>
          <w:sz w:val="30"/>
          <w:szCs w:val="30"/>
        </w:rPr>
      </w:pPr>
      <w:r>
        <w:rPr>
          <w:rFonts w:hint="eastAsia" w:ascii="宋体" w:hAnsi="宋体" w:cs="宋体"/>
          <w:b/>
          <w:bCs/>
          <w:sz w:val="30"/>
          <w:szCs w:val="30"/>
          <w:lang w:val="zh-CN"/>
        </w:rPr>
        <w:t>招标人：</w:t>
      </w:r>
      <w:bookmarkStart w:id="2" w:name="_Toc149819929"/>
      <w:r>
        <w:rPr>
          <w:rFonts w:hint="eastAsia" w:ascii="宋体" w:hAnsi="宋体" w:cs="宋体"/>
          <w:b/>
          <w:bCs/>
          <w:spacing w:val="20"/>
          <w:sz w:val="30"/>
          <w:szCs w:val="30"/>
        </w:rPr>
        <w:t>许昌市魏都区农业和水务局</w:t>
      </w:r>
    </w:p>
    <w:p>
      <w:pPr>
        <w:tabs>
          <w:tab w:val="left" w:pos="4242"/>
        </w:tabs>
        <w:autoSpaceDE w:val="0"/>
        <w:autoSpaceDN w:val="0"/>
        <w:adjustRightInd w:val="0"/>
        <w:spacing w:line="360" w:lineRule="auto"/>
        <w:ind w:firstLine="2190" w:firstLineChars="642"/>
        <w:rPr>
          <w:rFonts w:ascii="宋体" w:hAnsi="宋体" w:cs="宋体"/>
          <w:b/>
          <w:bCs/>
          <w:spacing w:val="20"/>
          <w:sz w:val="30"/>
          <w:szCs w:val="30"/>
        </w:rPr>
      </w:pPr>
      <w:r>
        <w:rPr>
          <w:rFonts w:hint="eastAsia" w:ascii="宋体" w:hAnsi="宋体" w:cs="宋体"/>
          <w:b/>
          <w:bCs/>
          <w:spacing w:val="20"/>
          <w:sz w:val="30"/>
          <w:szCs w:val="30"/>
        </w:rPr>
        <w:t>代理机构：中科华水工程管理有限公司</w:t>
      </w:r>
    </w:p>
    <w:bookmarkEnd w:id="2"/>
    <w:p>
      <w:pPr>
        <w:tabs>
          <w:tab w:val="left" w:pos="4242"/>
        </w:tabs>
        <w:autoSpaceDE w:val="0"/>
        <w:autoSpaceDN w:val="0"/>
        <w:adjustRightInd w:val="0"/>
        <w:spacing w:line="360" w:lineRule="auto"/>
        <w:ind w:firstLine="3602" w:firstLineChars="1196"/>
        <w:rPr>
          <w:rFonts w:ascii="宋体" w:hAnsi="宋体" w:cs="宋体"/>
          <w:b/>
          <w:bCs/>
          <w:sz w:val="30"/>
          <w:szCs w:val="30"/>
          <w:lang w:val="zh-CN"/>
        </w:rPr>
      </w:pPr>
      <w:r>
        <w:rPr>
          <w:rFonts w:hint="eastAsia" w:ascii="宋体" w:hAnsi="宋体" w:cs="宋体"/>
          <w:b/>
          <w:bCs/>
          <w:sz w:val="30"/>
          <w:szCs w:val="30"/>
          <w:lang w:val="zh-CN"/>
        </w:rPr>
        <w:t>二○一七年</w:t>
      </w:r>
      <w:r>
        <w:rPr>
          <w:rFonts w:hint="eastAsia" w:ascii="宋体" w:hAnsi="宋体" w:cs="宋体"/>
          <w:b/>
          <w:bCs/>
          <w:sz w:val="30"/>
          <w:szCs w:val="30"/>
        </w:rPr>
        <w:t>十一</w:t>
      </w:r>
      <w:r>
        <w:rPr>
          <w:rFonts w:hint="eastAsia" w:ascii="宋体" w:hAnsi="宋体" w:cs="宋体"/>
          <w:b/>
          <w:bCs/>
          <w:sz w:val="30"/>
          <w:szCs w:val="30"/>
          <w:lang w:val="zh-CN"/>
        </w:rPr>
        <w:t>月</w:t>
      </w:r>
    </w:p>
    <w:p>
      <w:pPr>
        <w:tabs>
          <w:tab w:val="left" w:pos="4242"/>
        </w:tabs>
        <w:autoSpaceDE w:val="0"/>
        <w:autoSpaceDN w:val="0"/>
        <w:adjustRightInd w:val="0"/>
        <w:spacing w:line="360" w:lineRule="auto"/>
        <w:ind w:firstLine="2698" w:firstLineChars="896"/>
        <w:rPr>
          <w:rFonts w:ascii="宋体" w:hAnsi="宋体" w:cs="宋体"/>
          <w:b/>
          <w:bCs/>
          <w:sz w:val="30"/>
          <w:szCs w:val="30"/>
          <w:lang w:val="zh-CN"/>
        </w:rPr>
      </w:pPr>
    </w:p>
    <w:p>
      <w:pPr>
        <w:spacing w:line="360" w:lineRule="exact"/>
        <w:ind w:firstLine="538" w:firstLineChars="168"/>
        <w:jc w:val="center"/>
        <w:rPr>
          <w:rFonts w:ascii="黑体" w:eastAsia="黑体"/>
          <w:sz w:val="32"/>
          <w:szCs w:val="32"/>
        </w:rPr>
      </w:pPr>
      <w:r>
        <w:rPr>
          <w:rFonts w:hint="eastAsia" w:ascii="黑体" w:eastAsia="黑体"/>
          <w:sz w:val="32"/>
          <w:szCs w:val="32"/>
        </w:rPr>
        <w:t>目    录</w:t>
      </w:r>
    </w:p>
    <w:p>
      <w:pPr>
        <w:pStyle w:val="27"/>
        <w:tabs>
          <w:tab w:val="right" w:leader="dot" w:pos="9070"/>
        </w:tabs>
        <w:spacing w:before="120" w:after="120" w:line="280" w:lineRule="exact"/>
        <w:ind w:left="185"/>
        <w:rPr>
          <w:smallCaps/>
          <w:szCs w:val="20"/>
        </w:rPr>
      </w:pPr>
      <w:r>
        <w:rPr>
          <w:b w:val="0"/>
        </w:rPr>
        <w:fldChar w:fldCharType="begin"/>
      </w:r>
      <w:r>
        <w:rPr>
          <w:b w:val="0"/>
        </w:rPr>
        <w:instrText xml:space="preserve"> TOC \o "1-3" \h \z \u </w:instrText>
      </w:r>
      <w:r>
        <w:rPr>
          <w:b w:val="0"/>
        </w:rPr>
        <w:fldChar w:fldCharType="separate"/>
      </w:r>
    </w:p>
    <w:p>
      <w:pPr>
        <w:pStyle w:val="27"/>
        <w:tabs>
          <w:tab w:val="right" w:leader="dot" w:pos="9070"/>
        </w:tabs>
        <w:spacing w:before="120" w:after="120" w:line="480" w:lineRule="auto"/>
        <w:ind w:left="185"/>
        <w:rPr>
          <w:smallCaps/>
          <w:szCs w:val="20"/>
        </w:rPr>
      </w:pPr>
      <w:r>
        <w:fldChar w:fldCharType="begin"/>
      </w:r>
      <w:r>
        <w:instrText xml:space="preserve"> HYPERLINK \l "_Toc21890" </w:instrText>
      </w:r>
      <w:r>
        <w:fldChar w:fldCharType="separate"/>
      </w:r>
      <w:r>
        <w:rPr>
          <w:rFonts w:hint="eastAsia" w:cs="宋体"/>
          <w:smallCaps/>
          <w:szCs w:val="20"/>
        </w:rPr>
        <w:t>第一章 招标公告</w:t>
      </w:r>
      <w:r>
        <w:rPr>
          <w:smallCaps/>
          <w:szCs w:val="20"/>
        </w:rPr>
        <w:tab/>
      </w:r>
      <w:r>
        <w:rPr>
          <w:smallCaps/>
          <w:szCs w:val="20"/>
        </w:rPr>
        <w:fldChar w:fldCharType="end"/>
      </w:r>
      <w:r>
        <w:rPr>
          <w:rFonts w:hint="eastAsia"/>
        </w:rPr>
        <w:t>2</w:t>
      </w:r>
    </w:p>
    <w:p>
      <w:pPr>
        <w:pStyle w:val="27"/>
        <w:tabs>
          <w:tab w:val="right" w:leader="dot" w:pos="9070"/>
        </w:tabs>
        <w:spacing w:before="120" w:after="120" w:line="480" w:lineRule="auto"/>
        <w:ind w:left="185"/>
        <w:rPr>
          <w:smallCaps/>
          <w:szCs w:val="20"/>
        </w:rPr>
      </w:pPr>
      <w:r>
        <w:fldChar w:fldCharType="begin"/>
      </w:r>
      <w:r>
        <w:instrText xml:space="preserve"> HYPERLINK \l "_Toc30058" </w:instrText>
      </w:r>
      <w:r>
        <w:fldChar w:fldCharType="separate"/>
      </w:r>
      <w:r>
        <w:rPr>
          <w:rFonts w:hint="eastAsia" w:cs="宋体"/>
          <w:bCs/>
          <w:smallCaps/>
          <w:szCs w:val="20"/>
        </w:rPr>
        <w:t>第二章 投标人须知</w:t>
      </w:r>
      <w:r>
        <w:rPr>
          <w:smallCaps/>
          <w:szCs w:val="20"/>
        </w:rPr>
        <w:tab/>
      </w:r>
      <w:r>
        <w:rPr>
          <w:smallCaps/>
          <w:szCs w:val="20"/>
        </w:rPr>
        <w:fldChar w:fldCharType="end"/>
      </w:r>
      <w:r>
        <w:rPr>
          <w:rFonts w:hint="eastAsia"/>
        </w:rPr>
        <w:t>4</w:t>
      </w:r>
    </w:p>
    <w:p>
      <w:pPr>
        <w:pStyle w:val="27"/>
        <w:tabs>
          <w:tab w:val="right" w:leader="dot" w:pos="9070"/>
        </w:tabs>
        <w:spacing w:before="120" w:after="120" w:line="480" w:lineRule="auto"/>
        <w:ind w:left="185"/>
        <w:rPr>
          <w:smallCaps/>
          <w:szCs w:val="20"/>
        </w:rPr>
      </w:pPr>
      <w:r>
        <w:fldChar w:fldCharType="begin"/>
      </w:r>
      <w:r>
        <w:instrText xml:space="preserve"> HYPERLINK \l "_Toc5223" </w:instrText>
      </w:r>
      <w:r>
        <w:fldChar w:fldCharType="separate"/>
      </w:r>
      <w:r>
        <w:rPr>
          <w:rStyle w:val="41"/>
          <w:rFonts w:hint="eastAsia" w:cs="宋体"/>
          <w:smallCaps/>
          <w:color w:val="auto"/>
          <w:szCs w:val="20"/>
        </w:rPr>
        <w:t>第三章 评标办法</w:t>
      </w:r>
      <w:r>
        <w:rPr>
          <w:rStyle w:val="41"/>
          <w:smallCaps/>
          <w:color w:val="auto"/>
          <w:szCs w:val="20"/>
        </w:rPr>
        <w:tab/>
      </w:r>
      <w:r>
        <w:rPr>
          <w:rStyle w:val="41"/>
          <w:smallCaps/>
          <w:color w:val="auto"/>
          <w:szCs w:val="20"/>
        </w:rPr>
        <w:fldChar w:fldCharType="end"/>
      </w:r>
      <w:r>
        <w:rPr>
          <w:rFonts w:hint="eastAsia"/>
        </w:rPr>
        <w:t>25</w:t>
      </w:r>
    </w:p>
    <w:p>
      <w:pPr>
        <w:pStyle w:val="27"/>
        <w:tabs>
          <w:tab w:val="right" w:leader="dot" w:pos="9070"/>
        </w:tabs>
        <w:spacing w:before="120" w:after="120" w:line="480" w:lineRule="auto"/>
        <w:ind w:left="185"/>
        <w:rPr>
          <w:smallCaps/>
          <w:szCs w:val="20"/>
        </w:rPr>
      </w:pPr>
      <w:r>
        <w:fldChar w:fldCharType="begin"/>
      </w:r>
      <w:r>
        <w:instrText xml:space="preserve"> HYPERLINK \l "_Toc8236" </w:instrText>
      </w:r>
      <w:r>
        <w:fldChar w:fldCharType="separate"/>
      </w:r>
      <w:r>
        <w:rPr>
          <w:rFonts w:hint="eastAsia" w:cs="宋体"/>
          <w:bCs/>
          <w:smallCaps/>
          <w:szCs w:val="20"/>
        </w:rPr>
        <w:t>第四章 合同条款及格式</w:t>
      </w:r>
      <w:r>
        <w:rPr>
          <w:smallCaps/>
          <w:szCs w:val="20"/>
        </w:rPr>
        <w:tab/>
      </w:r>
      <w:r>
        <w:rPr>
          <w:smallCaps/>
          <w:szCs w:val="20"/>
        </w:rPr>
        <w:fldChar w:fldCharType="end"/>
      </w:r>
      <w:r>
        <w:rPr>
          <w:rFonts w:hint="eastAsia"/>
        </w:rPr>
        <w:t>33</w:t>
      </w:r>
    </w:p>
    <w:p>
      <w:pPr>
        <w:pStyle w:val="27"/>
        <w:tabs>
          <w:tab w:val="right" w:leader="dot" w:pos="9070"/>
        </w:tabs>
        <w:spacing w:before="120" w:after="120" w:line="480" w:lineRule="auto"/>
        <w:ind w:left="185"/>
        <w:rPr>
          <w:smallCaps/>
          <w:szCs w:val="20"/>
        </w:rPr>
      </w:pPr>
      <w:r>
        <w:fldChar w:fldCharType="begin"/>
      </w:r>
      <w:r>
        <w:instrText xml:space="preserve"> HYPERLINK \l "_Toc29047" </w:instrText>
      </w:r>
      <w:r>
        <w:fldChar w:fldCharType="separate"/>
      </w:r>
      <w:r>
        <w:rPr>
          <w:rFonts w:hint="eastAsia" w:cs="宋体"/>
          <w:smallCaps/>
          <w:szCs w:val="20"/>
        </w:rPr>
        <w:t>第五章 工程量清单</w:t>
      </w:r>
      <w:r>
        <w:rPr>
          <w:smallCaps/>
          <w:szCs w:val="20"/>
        </w:rPr>
        <w:tab/>
      </w:r>
      <w:r>
        <w:rPr>
          <w:smallCaps/>
          <w:szCs w:val="20"/>
        </w:rPr>
        <w:fldChar w:fldCharType="end"/>
      </w:r>
      <w:r>
        <w:rPr>
          <w:rFonts w:hint="eastAsia"/>
        </w:rPr>
        <w:t>34</w:t>
      </w:r>
    </w:p>
    <w:p>
      <w:pPr>
        <w:pStyle w:val="27"/>
        <w:tabs>
          <w:tab w:val="right" w:leader="dot" w:pos="9070"/>
        </w:tabs>
        <w:spacing w:before="120" w:after="120" w:line="480" w:lineRule="auto"/>
        <w:ind w:left="185"/>
        <w:rPr>
          <w:smallCaps/>
          <w:szCs w:val="20"/>
        </w:rPr>
      </w:pPr>
      <w:r>
        <w:fldChar w:fldCharType="begin"/>
      </w:r>
      <w:r>
        <w:instrText xml:space="preserve"> HYPERLINK \l "_Toc12730" </w:instrText>
      </w:r>
      <w:r>
        <w:fldChar w:fldCharType="separate"/>
      </w:r>
      <w:r>
        <w:rPr>
          <w:rFonts w:hint="eastAsia" w:cs="宋体"/>
          <w:smallCaps/>
          <w:szCs w:val="20"/>
        </w:rPr>
        <w:t>第六章 图纸</w:t>
      </w:r>
      <w:r>
        <w:rPr>
          <w:smallCaps/>
          <w:szCs w:val="20"/>
        </w:rPr>
        <w:tab/>
      </w:r>
      <w:r>
        <w:rPr>
          <w:smallCaps/>
          <w:szCs w:val="20"/>
        </w:rPr>
        <w:fldChar w:fldCharType="end"/>
      </w:r>
      <w:r>
        <w:rPr>
          <w:rFonts w:hint="eastAsia"/>
        </w:rPr>
        <w:t>42</w:t>
      </w:r>
    </w:p>
    <w:p>
      <w:pPr>
        <w:pStyle w:val="27"/>
        <w:tabs>
          <w:tab w:val="right" w:leader="dot" w:pos="9070"/>
        </w:tabs>
        <w:spacing w:before="120" w:after="120" w:line="480" w:lineRule="auto"/>
        <w:ind w:left="185"/>
        <w:rPr>
          <w:smallCaps/>
          <w:szCs w:val="20"/>
        </w:rPr>
      </w:pPr>
      <w:r>
        <w:fldChar w:fldCharType="begin"/>
      </w:r>
      <w:r>
        <w:instrText xml:space="preserve"> HYPERLINK \l "_Toc28905" </w:instrText>
      </w:r>
      <w:r>
        <w:fldChar w:fldCharType="separate"/>
      </w:r>
      <w:r>
        <w:rPr>
          <w:rFonts w:hint="eastAsia" w:cs="宋体"/>
          <w:smallCaps/>
          <w:szCs w:val="20"/>
        </w:rPr>
        <w:t>第七章 技术标准和要求</w:t>
      </w:r>
      <w:r>
        <w:rPr>
          <w:smallCaps/>
          <w:szCs w:val="20"/>
        </w:rPr>
        <w:tab/>
      </w:r>
      <w:r>
        <w:rPr>
          <w:smallCaps/>
          <w:szCs w:val="20"/>
        </w:rPr>
        <w:fldChar w:fldCharType="end"/>
      </w:r>
      <w:r>
        <w:rPr>
          <w:rFonts w:hint="eastAsia"/>
        </w:rPr>
        <w:t>42</w:t>
      </w:r>
    </w:p>
    <w:p>
      <w:pPr>
        <w:pStyle w:val="27"/>
        <w:tabs>
          <w:tab w:val="right" w:leader="dot" w:pos="9070"/>
        </w:tabs>
        <w:spacing w:before="120" w:after="120" w:line="480" w:lineRule="auto"/>
        <w:ind w:left="185"/>
        <w:rPr>
          <w:smallCaps/>
          <w:szCs w:val="20"/>
        </w:rPr>
      </w:pPr>
      <w:r>
        <w:fldChar w:fldCharType="begin"/>
      </w:r>
      <w:r>
        <w:instrText xml:space="preserve"> HYPERLINK \l "_Toc10573" </w:instrText>
      </w:r>
      <w:r>
        <w:fldChar w:fldCharType="separate"/>
      </w:r>
      <w:r>
        <w:rPr>
          <w:rFonts w:hint="eastAsia" w:cs="宋体"/>
          <w:smallCaps/>
          <w:szCs w:val="20"/>
        </w:rPr>
        <w:t>第八章  投标文件格式</w:t>
      </w:r>
      <w:r>
        <w:rPr>
          <w:smallCaps/>
          <w:szCs w:val="20"/>
        </w:rPr>
        <w:tab/>
      </w:r>
      <w:r>
        <w:rPr>
          <w:smallCaps/>
          <w:szCs w:val="20"/>
        </w:rPr>
        <w:fldChar w:fldCharType="end"/>
      </w:r>
      <w:r>
        <w:rPr>
          <w:rFonts w:hint="eastAsia"/>
        </w:rPr>
        <w:t>43</w:t>
      </w:r>
    </w:p>
    <w:p/>
    <w:p>
      <w:pPr>
        <w:tabs>
          <w:tab w:val="left" w:pos="4242"/>
        </w:tabs>
        <w:autoSpaceDE w:val="0"/>
        <w:autoSpaceDN w:val="0"/>
        <w:adjustRightInd w:val="0"/>
        <w:spacing w:line="320" w:lineRule="exact"/>
        <w:rPr>
          <w:rFonts w:ascii="宋体" w:hAnsi="宋体"/>
          <w:b/>
          <w:sz w:val="24"/>
        </w:rPr>
      </w:pPr>
      <w:r>
        <w:rPr>
          <w:rFonts w:ascii="宋体" w:hAnsi="宋体"/>
          <w:b/>
          <w:sz w:val="24"/>
        </w:rPr>
        <w:fldChar w:fldCharType="end"/>
      </w: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20" w:lineRule="exact"/>
        <w:rPr>
          <w:rFonts w:ascii="宋体" w:hAnsi="宋体"/>
          <w:b/>
          <w:sz w:val="24"/>
        </w:rPr>
      </w:pPr>
    </w:p>
    <w:p>
      <w:pPr>
        <w:tabs>
          <w:tab w:val="left" w:pos="4242"/>
        </w:tabs>
        <w:autoSpaceDE w:val="0"/>
        <w:autoSpaceDN w:val="0"/>
        <w:adjustRightInd w:val="0"/>
        <w:spacing w:line="360" w:lineRule="auto"/>
        <w:jc w:val="center"/>
        <w:rPr>
          <w:rFonts w:ascii="黑体" w:hAnsi="黑体" w:eastAsia="黑体"/>
          <w:b/>
          <w:bCs/>
          <w:sz w:val="36"/>
          <w:szCs w:val="36"/>
        </w:rPr>
      </w:pPr>
      <w:bookmarkStart w:id="3" w:name="_Toc340220871"/>
      <w:r>
        <w:rPr>
          <w:rFonts w:hint="eastAsia" w:ascii="黑体" w:hAnsi="黑体" w:eastAsia="黑体"/>
          <w:b/>
          <w:bCs/>
          <w:sz w:val="36"/>
          <w:szCs w:val="36"/>
        </w:rPr>
        <w:t>第一章 招标公告</w:t>
      </w:r>
      <w:bookmarkEnd w:id="3"/>
    </w:p>
    <w:p>
      <w:pPr>
        <w:spacing w:line="336" w:lineRule="auto"/>
        <w:jc w:val="center"/>
        <w:rPr>
          <w:rFonts w:ascii="宋体" w:hAnsi="宋体"/>
          <w:b/>
          <w:bCs/>
          <w:sz w:val="32"/>
          <w:szCs w:val="32"/>
        </w:rPr>
      </w:pPr>
      <w:r>
        <w:rPr>
          <w:rFonts w:ascii="宋体" w:hAnsi="宋体"/>
          <w:b/>
          <w:bCs/>
          <w:sz w:val="32"/>
          <w:szCs w:val="32"/>
        </w:rPr>
        <w:t>XCGC-F</w:t>
      </w:r>
      <w:r>
        <w:rPr>
          <w:rFonts w:hint="eastAsia" w:ascii="宋体" w:hAnsi="宋体"/>
          <w:b/>
          <w:bCs/>
          <w:sz w:val="32"/>
          <w:szCs w:val="32"/>
        </w:rPr>
        <w:t>2017</w:t>
      </w:r>
      <w:r>
        <w:rPr>
          <w:rFonts w:hint="eastAsia" w:ascii="宋体" w:hAnsi="宋体"/>
          <w:b/>
          <w:bCs/>
          <w:sz w:val="32"/>
          <w:szCs w:val="32"/>
          <w:lang w:val="en-US" w:eastAsia="zh-CN"/>
        </w:rPr>
        <w:t>223许昌市魏都区农业和水务局“</w:t>
      </w:r>
      <w:r>
        <w:rPr>
          <w:rFonts w:hint="eastAsia" w:ascii="宋体" w:hAnsi="宋体"/>
          <w:b/>
          <w:bCs/>
          <w:sz w:val="32"/>
          <w:szCs w:val="32"/>
        </w:rPr>
        <w:t>兴华路(许由路-新兴路)积水点改造工程</w:t>
      </w:r>
      <w:r>
        <w:rPr>
          <w:rFonts w:hint="eastAsia" w:ascii="宋体" w:hAnsi="宋体"/>
          <w:b/>
          <w:bCs/>
          <w:sz w:val="32"/>
          <w:szCs w:val="32"/>
          <w:lang w:val="en-US" w:eastAsia="zh-CN"/>
        </w:rPr>
        <w:t>”</w:t>
      </w:r>
      <w:r>
        <w:rPr>
          <w:rFonts w:hint="eastAsia" w:ascii="宋体" w:hAnsi="宋体"/>
          <w:b/>
          <w:bCs/>
          <w:sz w:val="32"/>
          <w:szCs w:val="32"/>
        </w:rPr>
        <w:t>招标公告</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一、招标条件</w:t>
      </w:r>
    </w:p>
    <w:p>
      <w:pPr>
        <w:spacing w:line="336" w:lineRule="auto"/>
        <w:ind w:firstLine="470" w:firstLineChars="196"/>
        <w:rPr>
          <w:rFonts w:asciiTheme="minorEastAsia" w:hAnsiTheme="minorEastAsia"/>
          <w:bCs/>
          <w:sz w:val="24"/>
        </w:rPr>
      </w:pPr>
      <w:r>
        <w:rPr>
          <w:rFonts w:hint="eastAsia" w:asciiTheme="minorEastAsia" w:hAnsiTheme="minorEastAsia"/>
          <w:bCs/>
          <w:sz w:val="24"/>
        </w:rPr>
        <w:t>兴华路(许由路-新兴路)积水点改造工程已由许昌市魏都区发展和改革委员会以许魏发改［2017］68号文件批准建设，建设资金已落实。招标人为许昌市魏都区农业和水务局。项目已具备招标条件，现对该项目施工进行国内公开招标。</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二、项目概况与招标内容</w:t>
      </w:r>
    </w:p>
    <w:p>
      <w:pPr>
        <w:spacing w:line="336" w:lineRule="auto"/>
        <w:ind w:firstLine="470" w:firstLineChars="196"/>
        <w:rPr>
          <w:rFonts w:ascii="宋体" w:hAnsi="宋体" w:cs="宋体"/>
          <w:bCs/>
          <w:sz w:val="24"/>
        </w:rPr>
      </w:pPr>
      <w:r>
        <w:rPr>
          <w:rFonts w:hint="eastAsia" w:hAnsi="宋体"/>
          <w:sz w:val="24"/>
        </w:rPr>
        <w:t>（一）</w:t>
      </w:r>
      <w:r>
        <w:rPr>
          <w:rFonts w:hint="eastAsia" w:asciiTheme="minorEastAsia" w:hAnsiTheme="minorEastAsia"/>
          <w:bCs/>
          <w:sz w:val="24"/>
        </w:rPr>
        <w:t>项目编号</w:t>
      </w:r>
      <w:r>
        <w:rPr>
          <w:rFonts w:hint="eastAsia" w:asciiTheme="minorEastAsia" w:hAnsiTheme="minorEastAsia"/>
          <w:b/>
          <w:bCs/>
          <w:sz w:val="24"/>
        </w:rPr>
        <w:t>：</w:t>
      </w:r>
      <w:r>
        <w:rPr>
          <w:rFonts w:ascii="宋体" w:hAnsi="宋体" w:cs="宋体"/>
          <w:bCs/>
          <w:sz w:val="24"/>
        </w:rPr>
        <w:t>XCGC-F</w:t>
      </w:r>
      <w:r>
        <w:rPr>
          <w:rFonts w:hint="eastAsia" w:ascii="宋体" w:hAnsi="宋体" w:cs="宋体"/>
          <w:bCs/>
          <w:sz w:val="24"/>
        </w:rPr>
        <w:t>2017</w:t>
      </w:r>
      <w:r>
        <w:rPr>
          <w:rFonts w:hint="eastAsia" w:ascii="宋体" w:hAnsi="宋体" w:cs="宋体"/>
          <w:bCs/>
          <w:sz w:val="24"/>
          <w:lang w:val="en-US" w:eastAsia="zh-CN"/>
        </w:rPr>
        <w:t>223</w:t>
      </w:r>
    </w:p>
    <w:p>
      <w:pPr>
        <w:spacing w:line="336" w:lineRule="auto"/>
        <w:ind w:firstLine="470" w:firstLineChars="196"/>
        <w:rPr>
          <w:rFonts w:asciiTheme="minorEastAsia" w:hAnsiTheme="minorEastAsia"/>
          <w:bCs/>
          <w:sz w:val="24"/>
          <w:u w:val="single"/>
        </w:rPr>
      </w:pPr>
      <w:r>
        <w:rPr>
          <w:rFonts w:hint="eastAsia" w:ascii="宋体" w:hAnsi="宋体" w:cs="宋体"/>
          <w:bCs/>
          <w:sz w:val="24"/>
        </w:rPr>
        <w:t>（二）建设地点：许昌市兴华路(许由路-新兴路)。</w:t>
      </w:r>
    </w:p>
    <w:p>
      <w:pPr>
        <w:spacing w:line="336" w:lineRule="auto"/>
        <w:ind w:firstLine="470" w:firstLineChars="196"/>
        <w:rPr>
          <w:rFonts w:asciiTheme="minorEastAsia" w:hAnsiTheme="minorEastAsia"/>
          <w:bCs/>
          <w:sz w:val="24"/>
        </w:rPr>
      </w:pPr>
      <w:r>
        <w:rPr>
          <w:rFonts w:hint="eastAsia" w:hAnsi="宋体"/>
          <w:sz w:val="24"/>
        </w:rPr>
        <w:t>（三）</w:t>
      </w:r>
      <w:r>
        <w:rPr>
          <w:rFonts w:hint="eastAsia" w:asciiTheme="minorEastAsia" w:hAnsiTheme="minorEastAsia"/>
          <w:bCs/>
          <w:sz w:val="24"/>
        </w:rPr>
        <w:t>项目概况：新设D800雨水管，长约692米；D300雨水管，长约11米；D500雨水管，长约56米。</w:t>
      </w:r>
    </w:p>
    <w:p>
      <w:pPr>
        <w:spacing w:line="336" w:lineRule="auto"/>
        <w:ind w:firstLine="470" w:firstLineChars="196"/>
        <w:rPr>
          <w:rFonts w:asciiTheme="minorEastAsia" w:hAnsiTheme="minorEastAsia"/>
          <w:bCs/>
          <w:sz w:val="24"/>
        </w:rPr>
      </w:pPr>
      <w:r>
        <w:rPr>
          <w:rFonts w:hint="eastAsia" w:hAnsi="宋体"/>
          <w:sz w:val="24"/>
        </w:rPr>
        <w:t>（四）</w:t>
      </w:r>
      <w:r>
        <w:rPr>
          <w:rFonts w:hint="eastAsia" w:asciiTheme="minorEastAsia" w:hAnsiTheme="minorEastAsia"/>
          <w:bCs/>
          <w:sz w:val="24"/>
        </w:rPr>
        <w:t>招标控制价：3168368.38元。</w:t>
      </w:r>
    </w:p>
    <w:p>
      <w:pPr>
        <w:spacing w:line="336" w:lineRule="auto"/>
        <w:ind w:firstLine="470" w:firstLineChars="196"/>
        <w:rPr>
          <w:rFonts w:asciiTheme="minorEastAsia" w:hAnsiTheme="minorEastAsia"/>
          <w:bCs/>
          <w:sz w:val="24"/>
        </w:rPr>
      </w:pPr>
      <w:r>
        <w:rPr>
          <w:rFonts w:hint="eastAsia" w:hAnsi="宋体"/>
          <w:sz w:val="24"/>
        </w:rPr>
        <w:t>（五）</w:t>
      </w:r>
      <w:r>
        <w:rPr>
          <w:rFonts w:hint="eastAsia" w:asciiTheme="minorEastAsia" w:hAnsiTheme="minorEastAsia"/>
          <w:bCs/>
          <w:sz w:val="24"/>
        </w:rPr>
        <w:t>招标范围：招标文件、工程量清单、施工图纸范围、答疑纪要（如有）和补充文件（如有）范围内的全部内容。</w:t>
      </w:r>
    </w:p>
    <w:p>
      <w:pPr>
        <w:spacing w:line="336" w:lineRule="auto"/>
        <w:ind w:firstLine="470" w:firstLineChars="196"/>
        <w:rPr>
          <w:rFonts w:asciiTheme="minorEastAsia" w:hAnsiTheme="minorEastAsia"/>
          <w:bCs/>
          <w:sz w:val="24"/>
        </w:rPr>
      </w:pPr>
      <w:r>
        <w:rPr>
          <w:rFonts w:hint="eastAsia" w:hAnsi="宋体"/>
          <w:sz w:val="24"/>
        </w:rPr>
        <w:t>（六）</w:t>
      </w:r>
      <w:r>
        <w:rPr>
          <w:rFonts w:hint="eastAsia" w:asciiTheme="minorEastAsia" w:hAnsiTheme="minorEastAsia"/>
          <w:bCs/>
          <w:sz w:val="24"/>
        </w:rPr>
        <w:t>标段划分：本工程共设一个标段。</w:t>
      </w:r>
    </w:p>
    <w:p>
      <w:pPr>
        <w:spacing w:line="336" w:lineRule="auto"/>
        <w:ind w:firstLine="470" w:firstLineChars="196"/>
        <w:rPr>
          <w:rFonts w:asciiTheme="minorEastAsia" w:hAnsiTheme="minorEastAsia"/>
          <w:bCs/>
          <w:sz w:val="24"/>
        </w:rPr>
      </w:pPr>
      <w:r>
        <w:rPr>
          <w:rFonts w:hint="eastAsia" w:hAnsi="宋体"/>
          <w:sz w:val="24"/>
        </w:rPr>
        <w:t>（七）</w:t>
      </w:r>
      <w:r>
        <w:rPr>
          <w:rFonts w:hint="eastAsia" w:asciiTheme="minorEastAsia" w:hAnsiTheme="minorEastAsia"/>
          <w:bCs/>
          <w:sz w:val="24"/>
        </w:rPr>
        <w:t>计划工期：60日历天。</w:t>
      </w:r>
    </w:p>
    <w:p>
      <w:pPr>
        <w:spacing w:line="336" w:lineRule="auto"/>
        <w:ind w:firstLine="470" w:firstLineChars="196"/>
        <w:rPr>
          <w:rFonts w:asciiTheme="minorEastAsia" w:hAnsiTheme="minorEastAsia"/>
          <w:bCs/>
          <w:sz w:val="24"/>
        </w:rPr>
      </w:pPr>
      <w:r>
        <w:rPr>
          <w:rFonts w:hint="eastAsia" w:hAnsi="宋体"/>
          <w:sz w:val="24"/>
        </w:rPr>
        <w:t>（八）</w:t>
      </w:r>
      <w:r>
        <w:rPr>
          <w:rFonts w:hint="eastAsia" w:asciiTheme="minorEastAsia" w:hAnsiTheme="minorEastAsia"/>
          <w:bCs/>
          <w:sz w:val="24"/>
        </w:rPr>
        <w:t>质量要求：合格。</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三、投标人资格要求</w:t>
      </w:r>
    </w:p>
    <w:p>
      <w:pPr>
        <w:spacing w:line="336" w:lineRule="auto"/>
        <w:ind w:firstLine="470" w:firstLineChars="196"/>
        <w:rPr>
          <w:rFonts w:asciiTheme="minorEastAsia" w:hAnsiTheme="minorEastAsia"/>
          <w:bCs/>
          <w:sz w:val="24"/>
        </w:rPr>
      </w:pPr>
      <w:r>
        <w:rPr>
          <w:rFonts w:hint="eastAsia" w:hAnsi="宋体"/>
          <w:sz w:val="24"/>
        </w:rPr>
        <w:t>（一）</w:t>
      </w:r>
      <w:r>
        <w:rPr>
          <w:rFonts w:hint="eastAsia" w:asciiTheme="minorEastAsia" w:hAnsiTheme="minorEastAsia"/>
          <w:bCs/>
          <w:sz w:val="24"/>
        </w:rPr>
        <w:t>投标人须具有独立法人资格，具备建设行政主管部门颁发市政公用工程施工总承包叁级及以上资质，具有有效的安全生产许可证，并在人员、设备、资金等方面具有相应的施工能力；拟派项目经理具有市政公用专业贰级及以上注册建造师执业资格证，具有有效的安全生产考核合格证，且未承担其他在施建设工程的项目经理。</w:t>
      </w:r>
    </w:p>
    <w:p>
      <w:pPr>
        <w:spacing w:line="336" w:lineRule="auto"/>
        <w:ind w:firstLine="470" w:firstLineChars="196"/>
        <w:rPr>
          <w:rFonts w:asciiTheme="minorEastAsia" w:hAnsiTheme="minorEastAsia"/>
          <w:bCs/>
          <w:sz w:val="24"/>
        </w:rPr>
      </w:pPr>
      <w:r>
        <w:rPr>
          <w:rFonts w:hint="eastAsia" w:hAnsi="宋体"/>
          <w:sz w:val="24"/>
        </w:rPr>
        <w:t>（二）</w:t>
      </w:r>
      <w:r>
        <w:rPr>
          <w:rFonts w:hint="eastAsia" w:asciiTheme="minorEastAsia" w:hAnsiTheme="minorEastAsia"/>
          <w:bCs/>
          <w:sz w:val="24"/>
        </w:rPr>
        <w:t>本次招标实行资格后审。</w:t>
      </w:r>
    </w:p>
    <w:p>
      <w:pPr>
        <w:spacing w:line="336" w:lineRule="auto"/>
        <w:ind w:firstLine="470" w:firstLineChars="196"/>
        <w:rPr>
          <w:rFonts w:asciiTheme="minorEastAsia" w:hAnsiTheme="minorEastAsia"/>
          <w:bCs/>
          <w:sz w:val="24"/>
        </w:rPr>
      </w:pPr>
      <w:r>
        <w:rPr>
          <w:rFonts w:hint="eastAsia" w:hAnsi="宋体"/>
          <w:sz w:val="24"/>
        </w:rPr>
        <w:t>（三）</w:t>
      </w:r>
      <w:r>
        <w:rPr>
          <w:rFonts w:hint="eastAsia" w:asciiTheme="minorEastAsia" w:hAnsiTheme="minorEastAsia"/>
          <w:bCs/>
          <w:sz w:val="24"/>
        </w:rPr>
        <w:t>本次招标不接受联合体投标。</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四、网上下载招标文件</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一）持CA数字认证证书，登录【全国公共资源交易平台（河南省·许昌市）】“系统用户注册”入口（http://221.14.6.70:8088/ggzy/eps/public/RegistAllJcxx.html）进行免费注册登记（详见“常见问题解答-诚信库网上注册相关资料下载”）；</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（二）在投标截止时间前登录【全国公共资源交易平台（河南省·许昌市）】“投标人/供应商登录”入口（http://221.14.6.70:8088/ggzy/）自行下载招标文件（详见“常见问题解答-交易系统操作手册”）。</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五、招标文件和施工图纸的获取</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（一）招标文件和工程量清单的下载：投标人于投标文件递交截止时间前均可在《全国公共资源交易平台（河南省·许昌市）》自行下载本项目招标文件、工程量清单。</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（二）施工图纸下载：按照招标文件中第二章投标人须知前附表第2.1项所给的网址自行下载。</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（三）投标人在递交纸制投标文件时向代理公司缴纳招标文件费用，本项目招标文件费用为</w:t>
      </w:r>
      <w:r>
        <w:rPr>
          <w:rFonts w:hint="eastAsia" w:asciiTheme="minorEastAsia" w:hAnsiTheme="minorEastAsia"/>
          <w:bCs/>
          <w:sz w:val="24"/>
          <w:u w:val="single"/>
        </w:rPr>
        <w:t>300</w:t>
      </w:r>
      <w:r>
        <w:rPr>
          <w:rFonts w:hint="eastAsia" w:asciiTheme="minorEastAsia" w:hAnsiTheme="minorEastAsia"/>
          <w:bCs/>
          <w:sz w:val="24"/>
        </w:rPr>
        <w:t>元/套，售后不退。</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六、投标文件的递交</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（一）投标文件递交的截止时间及开标时间：2017年</w:t>
      </w:r>
      <w:r>
        <w:rPr>
          <w:rFonts w:hint="eastAsia" w:asciiTheme="minorEastAsia" w:hAnsiTheme="minorEastAsia"/>
          <w:bCs/>
          <w:sz w:val="24"/>
          <w:u w:val="single"/>
        </w:rPr>
        <w:t>11</w:t>
      </w:r>
      <w:r>
        <w:rPr>
          <w:rFonts w:hint="eastAsia" w:asciiTheme="minorEastAsia" w:hAnsiTheme="minorEastAsia"/>
          <w:bCs/>
          <w:sz w:val="24"/>
        </w:rPr>
        <w:t>月</w:t>
      </w:r>
      <w:r>
        <w:rPr>
          <w:rFonts w:hint="eastAsia" w:asciiTheme="minorEastAsia" w:hAnsiTheme="minorEastAsia"/>
          <w:bCs/>
          <w:sz w:val="24"/>
          <w:u w:val="single"/>
        </w:rPr>
        <w:t>27</w:t>
      </w:r>
      <w:r>
        <w:rPr>
          <w:rFonts w:hint="eastAsia" w:asciiTheme="minorEastAsia" w:hAnsiTheme="minorEastAsia"/>
          <w:bCs/>
          <w:sz w:val="24"/>
        </w:rPr>
        <w:t>日</w:t>
      </w:r>
      <w:r>
        <w:rPr>
          <w:rFonts w:hint="eastAsia" w:asciiTheme="minorEastAsia" w:hAnsiTheme="minorEastAsia"/>
          <w:bCs/>
          <w:sz w:val="24"/>
          <w:u w:val="single"/>
        </w:rPr>
        <w:t>9</w:t>
      </w:r>
      <w:r>
        <w:rPr>
          <w:rFonts w:hint="eastAsia" w:asciiTheme="minorEastAsia" w:hAnsiTheme="minorEastAsia"/>
          <w:bCs/>
          <w:sz w:val="24"/>
        </w:rPr>
        <w:t>时</w:t>
      </w:r>
      <w:r>
        <w:rPr>
          <w:rFonts w:hint="eastAsia" w:asciiTheme="minorEastAsia" w:hAnsiTheme="minorEastAsia"/>
          <w:bCs/>
          <w:sz w:val="24"/>
          <w:u w:val="single"/>
        </w:rPr>
        <w:t>30</w:t>
      </w:r>
      <w:r>
        <w:rPr>
          <w:rFonts w:hint="eastAsia" w:asciiTheme="minorEastAsia" w:hAnsiTheme="minorEastAsia"/>
          <w:bCs/>
          <w:sz w:val="24"/>
        </w:rPr>
        <w:t>分整。</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（二）投标文件递交地点：许昌市公共资源交易中心（许昌市龙兴路竹林路交汇处公共资源大厦三楼）开标</w:t>
      </w:r>
      <w:r>
        <w:rPr>
          <w:rFonts w:hint="eastAsia" w:asciiTheme="minorEastAsia" w:hAnsiTheme="minorEastAsia"/>
          <w:bCs/>
          <w:sz w:val="24"/>
          <w:u w:val="single"/>
        </w:rPr>
        <w:t>一</w:t>
      </w:r>
      <w:r>
        <w:rPr>
          <w:rFonts w:hint="eastAsia" w:asciiTheme="minorEastAsia" w:hAnsiTheme="minorEastAsia"/>
          <w:bCs/>
          <w:sz w:val="24"/>
        </w:rPr>
        <w:t>室。</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（三）逾期送达的或者未送达指定地点的投标文件，招标人不予受理。</w:t>
      </w:r>
    </w:p>
    <w:p>
      <w:pPr>
        <w:spacing w:line="336" w:lineRule="auto"/>
        <w:ind w:firstLine="470" w:firstLineChars="196"/>
        <w:rPr>
          <w:rFonts w:asciiTheme="minorEastAsia" w:hAnsiTheme="minorEastAsia"/>
          <w:bCs/>
          <w:sz w:val="24"/>
        </w:rPr>
      </w:pPr>
      <w:r>
        <w:rPr>
          <w:rFonts w:hint="eastAsia" w:asciiTheme="minorEastAsia" w:hAnsiTheme="minorEastAsia"/>
          <w:bCs/>
          <w:sz w:val="24"/>
        </w:rPr>
        <w:t>（四）未通过《全国公共资源交易平台(河南省</w:t>
      </w:r>
      <w:r>
        <w:rPr>
          <w:rFonts w:hint="eastAsia" w:ascii="MS Mincho" w:hAnsi="MS Mincho" w:eastAsia="MS Mincho" w:cs="MS Mincho"/>
          <w:bCs/>
          <w:sz w:val="24"/>
        </w:rPr>
        <w:t>▪</w:t>
      </w:r>
      <w:r>
        <w:rPr>
          <w:rFonts w:hint="eastAsia" w:ascii="宋体" w:hAnsi="宋体" w:cs="宋体"/>
          <w:bCs/>
          <w:sz w:val="24"/>
        </w:rPr>
        <w:t>许昌市</w:t>
      </w:r>
      <w:r>
        <w:rPr>
          <w:rFonts w:hint="eastAsia" w:asciiTheme="minorEastAsia" w:hAnsiTheme="minorEastAsia"/>
          <w:bCs/>
          <w:sz w:val="24"/>
        </w:rPr>
        <w:t>)》下载招标文件的投标人，其投标文件将拒收。</w:t>
      </w:r>
    </w:p>
    <w:p>
      <w:pPr>
        <w:spacing w:line="336" w:lineRule="auto"/>
        <w:ind w:firstLine="472" w:firstLineChars="196"/>
        <w:rPr>
          <w:rFonts w:asciiTheme="minorEastAsia" w:hAnsiTheme="minorEastAsia"/>
          <w:b/>
          <w:bCs/>
          <w:sz w:val="24"/>
        </w:rPr>
      </w:pPr>
      <w:r>
        <w:rPr>
          <w:rFonts w:hint="eastAsia" w:asciiTheme="minorEastAsia" w:hAnsiTheme="minorEastAsia"/>
          <w:b/>
          <w:bCs/>
          <w:sz w:val="24"/>
        </w:rPr>
        <w:t>七、发布公告的媒介</w:t>
      </w:r>
    </w:p>
    <w:p>
      <w:pPr>
        <w:spacing w:line="336" w:lineRule="auto"/>
        <w:ind w:firstLine="470" w:firstLineChars="196"/>
        <w:rPr>
          <w:rFonts w:asciiTheme="minorEastAsia" w:hAnsiTheme="minorEastAsia"/>
          <w:bCs/>
          <w:sz w:val="24"/>
        </w:rPr>
      </w:pPr>
      <w:r>
        <w:rPr>
          <w:rFonts w:hint="eastAsia" w:asciiTheme="minorEastAsia" w:hAnsiTheme="minorEastAsia"/>
          <w:bCs/>
          <w:sz w:val="24"/>
        </w:rPr>
        <w:t>本公告同时在《中国采购与招标网》、《河南招标采购综合网》和《全国公共资源交易平台(河南省</w:t>
      </w:r>
      <w:r>
        <w:rPr>
          <w:rFonts w:hint="eastAsia" w:ascii="MS Mincho" w:hAnsi="MS Mincho" w:eastAsia="MS Mincho" w:cs="MS Mincho"/>
          <w:bCs/>
          <w:sz w:val="24"/>
        </w:rPr>
        <w:t>▪</w:t>
      </w:r>
      <w:r>
        <w:rPr>
          <w:rFonts w:hint="eastAsia" w:ascii="宋体" w:hAnsi="宋体" w:cs="宋体"/>
          <w:bCs/>
          <w:sz w:val="24"/>
        </w:rPr>
        <w:t>许昌市</w:t>
      </w:r>
      <w:r>
        <w:rPr>
          <w:rFonts w:hint="eastAsia" w:asciiTheme="minorEastAsia" w:hAnsiTheme="minorEastAsia"/>
          <w:bCs/>
          <w:sz w:val="24"/>
        </w:rPr>
        <w:t>)》上发布。</w:t>
      </w:r>
    </w:p>
    <w:p>
      <w:pPr>
        <w:spacing w:line="336" w:lineRule="auto"/>
        <w:ind w:firstLine="472" w:firstLineChars="196"/>
        <w:rPr>
          <w:rFonts w:asciiTheme="minorEastAsia" w:hAnsiTheme="minorEastAsia"/>
          <w:bCs/>
          <w:sz w:val="24"/>
        </w:rPr>
      </w:pPr>
      <w:r>
        <w:rPr>
          <w:rFonts w:hint="eastAsia" w:asciiTheme="minorEastAsia" w:hAnsiTheme="minorEastAsia"/>
          <w:b/>
          <w:bCs/>
          <w:sz w:val="24"/>
        </w:rPr>
        <w:t>八、联系方式</w:t>
      </w:r>
    </w:p>
    <w:p>
      <w:pPr>
        <w:spacing w:line="336" w:lineRule="auto"/>
        <w:ind w:firstLine="470" w:firstLineChars="196"/>
        <w:rPr>
          <w:rFonts w:asciiTheme="minorEastAsia" w:hAnsiTheme="minorEastAsia"/>
          <w:bCs/>
          <w:sz w:val="24"/>
        </w:rPr>
      </w:pPr>
      <w:r>
        <w:rPr>
          <w:rFonts w:hint="eastAsia" w:asciiTheme="minorEastAsia" w:hAnsiTheme="minorEastAsia"/>
          <w:bCs/>
          <w:sz w:val="24"/>
        </w:rPr>
        <w:t>招 标 人：</w:t>
      </w:r>
      <w:r>
        <w:rPr>
          <w:rFonts w:hint="eastAsia"/>
          <w:sz w:val="24"/>
        </w:rPr>
        <w:t>许昌市魏都区农业和水务局</w:t>
      </w:r>
    </w:p>
    <w:p>
      <w:pPr>
        <w:spacing w:line="336" w:lineRule="auto"/>
        <w:ind w:firstLine="470" w:firstLineChars="196"/>
        <w:rPr>
          <w:rFonts w:asciiTheme="minorEastAsia" w:hAnsiTheme="minorEastAsia"/>
          <w:bCs/>
          <w:sz w:val="24"/>
        </w:rPr>
      </w:pPr>
      <w:r>
        <w:rPr>
          <w:rFonts w:hint="eastAsia" w:asciiTheme="minorEastAsia" w:hAnsiTheme="minorEastAsia"/>
          <w:bCs/>
          <w:sz w:val="24"/>
        </w:rPr>
        <w:t>地  址：许昌市天宝路</w:t>
      </w:r>
    </w:p>
    <w:p>
      <w:pPr>
        <w:spacing w:line="336" w:lineRule="auto"/>
        <w:ind w:firstLine="470" w:firstLineChars="196"/>
        <w:rPr>
          <w:rFonts w:asciiTheme="minorEastAsia" w:hAnsiTheme="minorEastAsia"/>
          <w:bCs/>
          <w:sz w:val="24"/>
        </w:rPr>
      </w:pPr>
      <w:r>
        <w:rPr>
          <w:rFonts w:hint="eastAsia" w:asciiTheme="minorEastAsia" w:hAnsiTheme="minorEastAsia"/>
          <w:bCs/>
          <w:sz w:val="24"/>
        </w:rPr>
        <w:t>联</w:t>
      </w:r>
      <w:r>
        <w:rPr>
          <w:rFonts w:asciiTheme="minorEastAsia" w:hAnsiTheme="minorEastAsia"/>
          <w:bCs/>
          <w:sz w:val="24"/>
        </w:rPr>
        <w:t xml:space="preserve"> </w:t>
      </w:r>
      <w:r>
        <w:rPr>
          <w:rFonts w:hint="eastAsia" w:asciiTheme="minorEastAsia" w:hAnsiTheme="minorEastAsia"/>
          <w:bCs/>
          <w:sz w:val="24"/>
        </w:rPr>
        <w:t>系</w:t>
      </w:r>
      <w:r>
        <w:rPr>
          <w:rFonts w:asciiTheme="minorEastAsia" w:hAnsiTheme="minorEastAsia"/>
          <w:bCs/>
          <w:sz w:val="24"/>
        </w:rPr>
        <w:t xml:space="preserve"> </w:t>
      </w:r>
      <w:r>
        <w:rPr>
          <w:rFonts w:hint="eastAsia" w:asciiTheme="minorEastAsia" w:hAnsiTheme="minorEastAsia"/>
          <w:bCs/>
          <w:sz w:val="24"/>
        </w:rPr>
        <w:t>人：任先生</w:t>
      </w:r>
    </w:p>
    <w:p>
      <w:pPr>
        <w:spacing w:line="336" w:lineRule="auto"/>
        <w:ind w:firstLine="470" w:firstLineChars="196"/>
        <w:rPr>
          <w:rFonts w:asciiTheme="minorEastAsia" w:hAnsiTheme="minorEastAsia"/>
          <w:bCs/>
          <w:sz w:val="24"/>
        </w:rPr>
      </w:pPr>
      <w:r>
        <w:rPr>
          <w:rFonts w:hint="eastAsia" w:asciiTheme="minorEastAsia" w:hAnsiTheme="minorEastAsia"/>
          <w:bCs/>
          <w:sz w:val="24"/>
        </w:rPr>
        <w:t>联系电话：</w:t>
      </w:r>
      <w:r>
        <w:rPr>
          <w:rFonts w:asciiTheme="minorEastAsia" w:hAnsiTheme="minorEastAsia"/>
          <w:bCs/>
          <w:sz w:val="24"/>
        </w:rPr>
        <w:t>0374-2123169</w:t>
      </w:r>
    </w:p>
    <w:p>
      <w:pPr>
        <w:spacing w:line="336" w:lineRule="auto"/>
        <w:ind w:firstLine="470" w:firstLineChars="196"/>
        <w:rPr>
          <w:rFonts w:asciiTheme="minorEastAsia" w:hAnsiTheme="minorEastAsia"/>
          <w:bCs/>
          <w:sz w:val="24"/>
        </w:rPr>
      </w:pPr>
      <w:r>
        <w:rPr>
          <w:rFonts w:hint="eastAsia" w:asciiTheme="minorEastAsia" w:hAnsiTheme="minorEastAsia"/>
          <w:bCs/>
          <w:sz w:val="24"/>
        </w:rPr>
        <w:t>代理机构：中科华水工程管理有限公司</w:t>
      </w:r>
    </w:p>
    <w:p>
      <w:pPr>
        <w:spacing w:line="336" w:lineRule="auto"/>
        <w:ind w:firstLine="470" w:firstLineChars="196"/>
        <w:rPr>
          <w:rFonts w:asciiTheme="minorEastAsia" w:hAnsiTheme="minorEastAsia"/>
          <w:bCs/>
          <w:sz w:val="24"/>
        </w:rPr>
      </w:pPr>
      <w:r>
        <w:rPr>
          <w:rFonts w:hint="eastAsia" w:asciiTheme="minorEastAsia" w:hAnsiTheme="minorEastAsia"/>
          <w:bCs/>
          <w:sz w:val="24"/>
        </w:rPr>
        <w:t>地</w:t>
      </w:r>
      <w:r>
        <w:rPr>
          <w:rFonts w:asciiTheme="minorEastAsia" w:hAnsiTheme="minorEastAsia"/>
          <w:bCs/>
          <w:sz w:val="24"/>
        </w:rPr>
        <w:t>  </w:t>
      </w:r>
      <w:r>
        <w:rPr>
          <w:rFonts w:hint="eastAsia" w:asciiTheme="minorEastAsia" w:hAnsiTheme="minorEastAsia"/>
          <w:bCs/>
          <w:sz w:val="24"/>
        </w:rPr>
        <w:t>址：郑州市金水区金成时代广场9号楼18层</w:t>
      </w:r>
    </w:p>
    <w:p>
      <w:pPr>
        <w:spacing w:line="336" w:lineRule="auto"/>
        <w:ind w:firstLine="470" w:firstLineChars="196"/>
        <w:rPr>
          <w:rFonts w:asciiTheme="minorEastAsia" w:hAnsiTheme="minorEastAsia"/>
          <w:bCs/>
          <w:sz w:val="24"/>
        </w:rPr>
      </w:pPr>
      <w:r>
        <w:rPr>
          <w:rFonts w:hint="eastAsia" w:asciiTheme="minorEastAsia" w:hAnsiTheme="minorEastAsia"/>
          <w:bCs/>
          <w:sz w:val="24"/>
        </w:rPr>
        <w:t>联</w:t>
      </w:r>
      <w:r>
        <w:rPr>
          <w:rFonts w:asciiTheme="minorEastAsia" w:hAnsiTheme="minorEastAsia"/>
          <w:bCs/>
          <w:sz w:val="24"/>
        </w:rPr>
        <w:t xml:space="preserve"> </w:t>
      </w:r>
      <w:r>
        <w:rPr>
          <w:rFonts w:hint="eastAsia" w:asciiTheme="minorEastAsia" w:hAnsiTheme="minorEastAsia"/>
          <w:bCs/>
          <w:sz w:val="24"/>
        </w:rPr>
        <w:t>系</w:t>
      </w:r>
      <w:r>
        <w:rPr>
          <w:rFonts w:asciiTheme="minorEastAsia" w:hAnsiTheme="minorEastAsia"/>
          <w:bCs/>
          <w:sz w:val="24"/>
        </w:rPr>
        <w:t xml:space="preserve"> </w:t>
      </w:r>
      <w:r>
        <w:rPr>
          <w:rFonts w:hint="eastAsia" w:asciiTheme="minorEastAsia" w:hAnsiTheme="minorEastAsia"/>
          <w:bCs/>
          <w:sz w:val="24"/>
        </w:rPr>
        <w:t>人：杨女士</w:t>
      </w:r>
    </w:p>
    <w:p>
      <w:pPr>
        <w:spacing w:line="336" w:lineRule="auto"/>
        <w:ind w:firstLine="470" w:firstLineChars="196"/>
        <w:rPr>
          <w:rFonts w:asciiTheme="minorEastAsia" w:hAnsiTheme="minorEastAsia"/>
          <w:bCs/>
          <w:sz w:val="24"/>
        </w:rPr>
      </w:pPr>
      <w:r>
        <w:rPr>
          <w:rFonts w:hint="eastAsia" w:asciiTheme="minorEastAsia" w:hAnsiTheme="minorEastAsia"/>
          <w:bCs/>
          <w:sz w:val="24"/>
        </w:rPr>
        <w:t>联系电话：</w:t>
      </w:r>
      <w:r>
        <w:rPr>
          <w:rFonts w:asciiTheme="minorEastAsia" w:hAnsiTheme="minorEastAsia"/>
          <w:bCs/>
          <w:sz w:val="24"/>
        </w:rPr>
        <w:t>0374-</w:t>
      </w:r>
      <w:r>
        <w:rPr>
          <w:rFonts w:hint="eastAsia" w:asciiTheme="minorEastAsia" w:hAnsiTheme="minorEastAsia"/>
          <w:bCs/>
          <w:sz w:val="24"/>
        </w:rPr>
        <w:t xml:space="preserve">2665899   </w:t>
      </w:r>
    </w:p>
    <w:p>
      <w:pPr>
        <w:spacing w:line="360" w:lineRule="auto"/>
        <w:ind w:firstLine="470" w:firstLineChars="196"/>
        <w:rPr>
          <w:rFonts w:asciiTheme="minorEastAsia" w:hAnsiTheme="minorEastAsia"/>
          <w:bCs/>
          <w:sz w:val="24"/>
        </w:rPr>
      </w:pPr>
    </w:p>
    <w:p>
      <w:pPr>
        <w:spacing w:line="360" w:lineRule="auto"/>
        <w:ind w:firstLine="4908" w:firstLineChars="2045"/>
        <w:rPr>
          <w:sz w:val="24"/>
        </w:rPr>
      </w:pPr>
      <w:bookmarkStart w:id="682" w:name="_GoBack"/>
      <w:bookmarkEnd w:id="682"/>
      <w:r>
        <w:rPr>
          <w:rFonts w:hint="eastAsia"/>
          <w:sz w:val="24"/>
        </w:rPr>
        <w:t>许昌市魏都区农业和水务局</w:t>
      </w:r>
    </w:p>
    <w:p>
      <w:pPr>
        <w:spacing w:line="360" w:lineRule="auto"/>
        <w:ind w:firstLine="5268" w:firstLineChars="2195"/>
        <w:rPr>
          <w:rFonts w:asciiTheme="minorEastAsia" w:hAnsiTheme="minorEastAsia"/>
          <w:bCs/>
          <w:sz w:val="24"/>
        </w:rPr>
      </w:pPr>
      <w:r>
        <w:rPr>
          <w:rFonts w:hint="eastAsia" w:asciiTheme="minorEastAsia" w:hAnsiTheme="minorEastAsia"/>
          <w:bCs/>
          <w:sz w:val="24"/>
        </w:rPr>
        <w:t>2017年11月3 日</w:t>
      </w:r>
    </w:p>
    <w:p>
      <w:pPr>
        <w:pageBreakBefore/>
        <w:tabs>
          <w:tab w:val="left" w:pos="4242"/>
        </w:tabs>
        <w:autoSpaceDE w:val="0"/>
        <w:autoSpaceDN w:val="0"/>
        <w:adjustRightInd w:val="0"/>
        <w:spacing w:line="360" w:lineRule="auto"/>
        <w:jc w:val="center"/>
        <w:rPr>
          <w:rFonts w:ascii="黑体" w:hAnsi="黑体" w:eastAsia="黑体" w:cs="宋体"/>
          <w:b/>
          <w:bCs/>
          <w:sz w:val="36"/>
          <w:szCs w:val="36"/>
        </w:rPr>
      </w:pPr>
      <w:bookmarkStart w:id="4" w:name="_Toc340220879"/>
      <w:r>
        <w:rPr>
          <w:rFonts w:hint="eastAsia" w:ascii="黑体" w:hAnsi="黑体" w:eastAsia="黑体" w:cs="宋体"/>
          <w:b/>
          <w:bCs/>
          <w:sz w:val="36"/>
          <w:szCs w:val="36"/>
        </w:rPr>
        <w:t>第二章  投标人须知</w:t>
      </w:r>
      <w:bookmarkEnd w:id="4"/>
    </w:p>
    <w:p>
      <w:pPr>
        <w:tabs>
          <w:tab w:val="left" w:pos="4242"/>
        </w:tabs>
        <w:autoSpaceDE w:val="0"/>
        <w:autoSpaceDN w:val="0"/>
        <w:adjustRightInd w:val="0"/>
        <w:spacing w:line="360" w:lineRule="auto"/>
        <w:jc w:val="center"/>
        <w:rPr>
          <w:rFonts w:ascii="黑体" w:hAnsi="黑体" w:eastAsia="黑体" w:cs="宋体"/>
          <w:b/>
          <w:bCs/>
          <w:sz w:val="30"/>
          <w:szCs w:val="30"/>
        </w:rPr>
      </w:pPr>
      <w:bookmarkStart w:id="5" w:name="_Toc184635070"/>
      <w:bookmarkStart w:id="6" w:name="_Toc396313402"/>
      <w:bookmarkStart w:id="7" w:name="_Toc256145658"/>
      <w:r>
        <w:rPr>
          <w:rFonts w:hint="eastAsia" w:ascii="黑体" w:hAnsi="黑体" w:eastAsia="黑体" w:cs="宋体"/>
          <w:b/>
          <w:bCs/>
          <w:sz w:val="30"/>
          <w:szCs w:val="30"/>
        </w:rPr>
        <w:t>投标人须知前附表</w:t>
      </w:r>
      <w:bookmarkEnd w:id="5"/>
      <w:bookmarkEnd w:id="6"/>
      <w:bookmarkEnd w:id="7"/>
    </w:p>
    <w:tbl>
      <w:tblPr>
        <w:tblStyle w:val="44"/>
        <w:tblW w:w="10158" w:type="dxa"/>
        <w:jc w:val="center"/>
        <w:tblInd w:w="-1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528"/>
        <w:gridCol w:w="6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blHeader/>
          <w:jc w:val="center"/>
        </w:trPr>
        <w:tc>
          <w:tcPr>
            <w:tcW w:w="993" w:type="dxa"/>
            <w:vAlign w:val="center"/>
          </w:tcPr>
          <w:p>
            <w:pPr>
              <w:jc w:val="center"/>
              <w:rPr>
                <w:rFonts w:ascii="宋体" w:hAnsi="宋体" w:cs="宋体"/>
                <w:b/>
                <w:szCs w:val="28"/>
              </w:rPr>
            </w:pPr>
            <w:bookmarkStart w:id="8" w:name="_Toc221950009"/>
            <w:r>
              <w:rPr>
                <w:rFonts w:hint="eastAsia" w:ascii="宋体" w:hAnsi="宋体" w:cs="宋体"/>
                <w:b/>
                <w:szCs w:val="28"/>
              </w:rPr>
              <w:t>条款号</w:t>
            </w:r>
            <w:bookmarkEnd w:id="8"/>
          </w:p>
        </w:tc>
        <w:tc>
          <w:tcPr>
            <w:tcW w:w="2528" w:type="dxa"/>
            <w:vAlign w:val="center"/>
          </w:tcPr>
          <w:p>
            <w:pPr>
              <w:jc w:val="center"/>
              <w:rPr>
                <w:rFonts w:ascii="宋体" w:hAnsi="宋体" w:cs="宋体"/>
                <w:b/>
                <w:szCs w:val="28"/>
              </w:rPr>
            </w:pPr>
            <w:bookmarkStart w:id="9" w:name="_Toc221950010"/>
            <w:r>
              <w:rPr>
                <w:rFonts w:hint="eastAsia" w:ascii="宋体" w:hAnsi="宋体" w:cs="宋体"/>
                <w:b/>
                <w:szCs w:val="28"/>
              </w:rPr>
              <w:t>条款名称</w:t>
            </w:r>
            <w:bookmarkEnd w:id="9"/>
          </w:p>
        </w:tc>
        <w:tc>
          <w:tcPr>
            <w:tcW w:w="6637" w:type="dxa"/>
            <w:vAlign w:val="center"/>
          </w:tcPr>
          <w:p>
            <w:pPr>
              <w:jc w:val="center"/>
              <w:rPr>
                <w:rFonts w:ascii="宋体" w:hAnsi="宋体" w:cs="宋体"/>
                <w:b/>
                <w:szCs w:val="28"/>
              </w:rPr>
            </w:pPr>
            <w:bookmarkStart w:id="10" w:name="_Toc221950011"/>
            <w:r>
              <w:rPr>
                <w:rFonts w:hint="eastAsia" w:ascii="宋体" w:hAnsi="宋体" w:cs="宋体"/>
                <w:b/>
                <w:szCs w:val="28"/>
              </w:rPr>
              <w:t>编  列  内  容</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jc w:val="center"/>
              <w:rPr>
                <w:rFonts w:ascii="宋体" w:hAnsi="宋体" w:cs="宋体"/>
                <w:szCs w:val="28"/>
              </w:rPr>
            </w:pPr>
            <w:bookmarkStart w:id="11" w:name="_Toc221950012"/>
            <w:r>
              <w:rPr>
                <w:rFonts w:hint="eastAsia" w:ascii="宋体" w:hAnsi="宋体" w:cs="宋体"/>
                <w:szCs w:val="28"/>
              </w:rPr>
              <w:t>1.1.</w:t>
            </w:r>
            <w:bookmarkEnd w:id="11"/>
            <w:r>
              <w:rPr>
                <w:rFonts w:hint="eastAsia" w:ascii="宋体" w:hAnsi="宋体" w:cs="宋体"/>
                <w:szCs w:val="28"/>
              </w:rPr>
              <w:t>1</w:t>
            </w:r>
          </w:p>
        </w:tc>
        <w:tc>
          <w:tcPr>
            <w:tcW w:w="2528" w:type="dxa"/>
            <w:vAlign w:val="center"/>
          </w:tcPr>
          <w:p>
            <w:pPr>
              <w:jc w:val="center"/>
              <w:rPr>
                <w:rFonts w:ascii="宋体" w:hAnsi="宋体" w:cs="宋体"/>
                <w:szCs w:val="28"/>
              </w:rPr>
            </w:pPr>
            <w:bookmarkStart w:id="12" w:name="_Toc221950013"/>
            <w:r>
              <w:rPr>
                <w:rFonts w:hint="eastAsia" w:ascii="宋体" w:hAnsi="宋体" w:cs="宋体"/>
                <w:szCs w:val="28"/>
              </w:rPr>
              <w:t>招标人</w:t>
            </w:r>
            <w:bookmarkEnd w:id="12"/>
          </w:p>
        </w:tc>
        <w:tc>
          <w:tcPr>
            <w:tcW w:w="6637" w:type="dxa"/>
            <w:vAlign w:val="center"/>
          </w:tcPr>
          <w:p>
            <w:pPr>
              <w:rPr>
                <w:rFonts w:ascii="宋体" w:hAnsi="宋体" w:cs="宋体"/>
                <w:bCs/>
                <w:szCs w:val="21"/>
              </w:rPr>
            </w:pPr>
            <w:r>
              <w:rPr>
                <w:rFonts w:hint="eastAsia" w:ascii="宋体" w:hAnsi="宋体" w:cs="宋体"/>
                <w:bCs/>
                <w:szCs w:val="21"/>
              </w:rPr>
              <w:t>招标人名称：许昌市魏都区农业和水务局</w:t>
            </w:r>
          </w:p>
          <w:p>
            <w:pPr>
              <w:rPr>
                <w:rFonts w:ascii="宋体" w:hAnsi="宋体" w:cs="宋体"/>
                <w:bCs/>
                <w:szCs w:val="21"/>
              </w:rPr>
            </w:pPr>
            <w:r>
              <w:rPr>
                <w:rFonts w:hint="eastAsia" w:ascii="宋体" w:hAnsi="宋体" w:cs="宋体"/>
                <w:bCs/>
                <w:szCs w:val="21"/>
              </w:rPr>
              <w:t>地址：许昌市魏都区天宝路</w:t>
            </w:r>
          </w:p>
          <w:p>
            <w:pPr>
              <w:rPr>
                <w:rFonts w:ascii="宋体" w:hAnsi="宋体" w:cs="宋体"/>
                <w:bCs/>
                <w:szCs w:val="21"/>
              </w:rPr>
            </w:pPr>
            <w:r>
              <w:rPr>
                <w:rFonts w:hint="eastAsia" w:ascii="宋体" w:hAnsi="宋体" w:cs="宋体"/>
                <w:bCs/>
                <w:szCs w:val="21"/>
              </w:rPr>
              <w:t>联</w:t>
            </w:r>
            <w:r>
              <w:rPr>
                <w:rFonts w:ascii="宋体" w:hAnsi="宋体" w:cs="宋体"/>
                <w:bCs/>
                <w:szCs w:val="21"/>
              </w:rPr>
              <w:t xml:space="preserve"> </w:t>
            </w:r>
            <w:r>
              <w:rPr>
                <w:rFonts w:hint="eastAsia" w:ascii="宋体" w:hAnsi="宋体" w:cs="宋体"/>
                <w:bCs/>
                <w:szCs w:val="21"/>
              </w:rPr>
              <w:t>系</w:t>
            </w:r>
            <w:r>
              <w:rPr>
                <w:rFonts w:ascii="宋体" w:hAnsi="宋体" w:cs="宋体"/>
                <w:bCs/>
                <w:szCs w:val="21"/>
              </w:rPr>
              <w:t xml:space="preserve"> </w:t>
            </w:r>
            <w:r>
              <w:rPr>
                <w:rFonts w:hint="eastAsia" w:ascii="宋体" w:hAnsi="宋体" w:cs="宋体"/>
                <w:bCs/>
                <w:szCs w:val="21"/>
              </w:rPr>
              <w:t>人：任先生</w:t>
            </w:r>
          </w:p>
          <w:p>
            <w:pPr>
              <w:rPr>
                <w:rFonts w:ascii="宋体" w:hAnsi="宋体" w:cs="宋体"/>
                <w:bCs/>
                <w:szCs w:val="21"/>
              </w:rPr>
            </w:pPr>
            <w:r>
              <w:rPr>
                <w:rFonts w:hint="eastAsia" w:ascii="宋体" w:hAnsi="宋体" w:cs="宋体"/>
                <w:bCs/>
                <w:szCs w:val="21"/>
              </w:rPr>
              <w:t>联系电话：</w:t>
            </w:r>
            <w:r>
              <w:rPr>
                <w:rFonts w:ascii="宋体" w:hAnsi="宋体" w:cs="宋体"/>
                <w:bCs/>
                <w:szCs w:val="21"/>
              </w:rPr>
              <w:t>0374-2123169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276" w:lineRule="auto"/>
              <w:jc w:val="center"/>
              <w:rPr>
                <w:rFonts w:ascii="宋体" w:hAnsi="宋体" w:cs="宋体"/>
                <w:szCs w:val="21"/>
              </w:rPr>
            </w:pPr>
            <w:r>
              <w:rPr>
                <w:rFonts w:hint="eastAsia" w:ascii="宋体" w:hAnsi="宋体" w:cs="宋体"/>
                <w:szCs w:val="21"/>
              </w:rPr>
              <w:t>1.1.2</w:t>
            </w:r>
          </w:p>
        </w:tc>
        <w:tc>
          <w:tcPr>
            <w:tcW w:w="252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招标代理机构</w:t>
            </w:r>
          </w:p>
        </w:tc>
        <w:tc>
          <w:tcPr>
            <w:tcW w:w="6637" w:type="dxa"/>
            <w:vAlign w:val="center"/>
          </w:tcPr>
          <w:p>
            <w:pPr>
              <w:rPr>
                <w:rFonts w:ascii="宋体" w:hAnsi="宋体" w:cs="宋体"/>
                <w:bCs/>
                <w:szCs w:val="21"/>
              </w:rPr>
            </w:pPr>
            <w:r>
              <w:rPr>
                <w:rFonts w:hint="eastAsia" w:ascii="宋体" w:hAnsi="宋体" w:cs="宋体"/>
                <w:bCs/>
                <w:szCs w:val="21"/>
              </w:rPr>
              <w:t>代理机构：中科华水工程管理有限公司</w:t>
            </w:r>
          </w:p>
          <w:p>
            <w:pPr>
              <w:rPr>
                <w:rFonts w:ascii="宋体" w:hAnsi="宋体" w:cs="宋体"/>
                <w:bCs/>
                <w:szCs w:val="21"/>
              </w:rPr>
            </w:pPr>
            <w:r>
              <w:rPr>
                <w:rFonts w:hint="eastAsia" w:ascii="宋体" w:hAnsi="宋体" w:cs="宋体"/>
                <w:bCs/>
                <w:szCs w:val="21"/>
              </w:rPr>
              <w:t>地</w:t>
            </w:r>
            <w:r>
              <w:rPr>
                <w:rFonts w:ascii="宋体" w:hAnsi="宋体" w:cs="宋体"/>
                <w:bCs/>
                <w:szCs w:val="21"/>
              </w:rPr>
              <w:t>  </w:t>
            </w:r>
            <w:r>
              <w:rPr>
                <w:rFonts w:hint="eastAsia" w:ascii="宋体" w:hAnsi="宋体" w:cs="宋体"/>
                <w:bCs/>
                <w:szCs w:val="21"/>
              </w:rPr>
              <w:t>址：郑州市金水区金成时代广场9号楼18层</w:t>
            </w:r>
          </w:p>
          <w:p>
            <w:pPr>
              <w:rPr>
                <w:rFonts w:ascii="宋体" w:hAnsi="宋体" w:cs="宋体"/>
                <w:bCs/>
                <w:szCs w:val="21"/>
              </w:rPr>
            </w:pPr>
            <w:r>
              <w:rPr>
                <w:rFonts w:hint="eastAsia" w:ascii="宋体" w:hAnsi="宋体" w:cs="宋体"/>
                <w:bCs/>
                <w:szCs w:val="21"/>
              </w:rPr>
              <w:t>联</w:t>
            </w:r>
            <w:r>
              <w:rPr>
                <w:rFonts w:ascii="宋体" w:hAnsi="宋体" w:cs="宋体"/>
                <w:bCs/>
                <w:szCs w:val="21"/>
              </w:rPr>
              <w:t xml:space="preserve"> </w:t>
            </w:r>
            <w:r>
              <w:rPr>
                <w:rFonts w:hint="eastAsia" w:ascii="宋体" w:hAnsi="宋体" w:cs="宋体"/>
                <w:bCs/>
                <w:szCs w:val="21"/>
              </w:rPr>
              <w:t>系</w:t>
            </w:r>
            <w:r>
              <w:rPr>
                <w:rFonts w:ascii="宋体" w:hAnsi="宋体" w:cs="宋体"/>
                <w:bCs/>
                <w:szCs w:val="21"/>
              </w:rPr>
              <w:t xml:space="preserve"> </w:t>
            </w:r>
            <w:r>
              <w:rPr>
                <w:rFonts w:hint="eastAsia" w:ascii="宋体" w:hAnsi="宋体" w:cs="宋体"/>
                <w:bCs/>
                <w:szCs w:val="21"/>
              </w:rPr>
              <w:t>人：杨女士</w:t>
            </w:r>
          </w:p>
          <w:p>
            <w:pPr>
              <w:rPr>
                <w:rFonts w:ascii="宋体" w:hAnsi="宋体" w:cs="宋体"/>
                <w:bCs/>
                <w:szCs w:val="21"/>
              </w:rPr>
            </w:pPr>
            <w:r>
              <w:rPr>
                <w:rFonts w:hint="eastAsia" w:ascii="宋体" w:hAnsi="宋体" w:cs="宋体"/>
                <w:bCs/>
                <w:szCs w:val="21"/>
              </w:rPr>
              <w:t>联系电话：</w:t>
            </w:r>
            <w:r>
              <w:rPr>
                <w:rFonts w:ascii="宋体" w:hAnsi="宋体" w:cs="宋体"/>
                <w:bCs/>
                <w:szCs w:val="21"/>
              </w:rPr>
              <w:t>0374-</w:t>
            </w:r>
            <w:r>
              <w:rPr>
                <w:rFonts w:hint="eastAsia" w:ascii="宋体" w:hAnsi="宋体" w:cs="宋体"/>
                <w:bCs/>
                <w:szCs w:val="21"/>
              </w:rPr>
              <w:t xml:space="preserve">2665899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993" w:type="dxa"/>
            <w:vAlign w:val="center"/>
          </w:tcPr>
          <w:p>
            <w:pPr>
              <w:spacing w:line="360" w:lineRule="auto"/>
              <w:jc w:val="center"/>
              <w:rPr>
                <w:rFonts w:ascii="宋体" w:hAnsi="宋体" w:cs="宋体"/>
                <w:szCs w:val="28"/>
              </w:rPr>
            </w:pPr>
            <w:bookmarkStart w:id="13" w:name="_Toc221950016"/>
            <w:r>
              <w:rPr>
                <w:rFonts w:hint="eastAsia" w:ascii="宋体" w:hAnsi="宋体" w:cs="宋体"/>
                <w:szCs w:val="28"/>
              </w:rPr>
              <w:t>1.1.</w:t>
            </w:r>
            <w:bookmarkEnd w:id="13"/>
            <w:r>
              <w:rPr>
                <w:rFonts w:hint="eastAsia" w:ascii="宋体" w:hAnsi="宋体" w:cs="宋体"/>
                <w:szCs w:val="28"/>
              </w:rPr>
              <w:t>3</w:t>
            </w:r>
          </w:p>
        </w:tc>
        <w:tc>
          <w:tcPr>
            <w:tcW w:w="2528" w:type="dxa"/>
            <w:vAlign w:val="center"/>
          </w:tcPr>
          <w:p>
            <w:pPr>
              <w:spacing w:line="360" w:lineRule="auto"/>
              <w:jc w:val="center"/>
              <w:rPr>
                <w:rFonts w:ascii="宋体" w:hAnsi="宋体" w:cs="宋体"/>
                <w:szCs w:val="28"/>
              </w:rPr>
            </w:pPr>
            <w:bookmarkStart w:id="14" w:name="_Toc221950017"/>
            <w:r>
              <w:rPr>
                <w:rFonts w:hint="eastAsia" w:ascii="宋体" w:hAnsi="宋体" w:cs="宋体"/>
                <w:szCs w:val="28"/>
              </w:rPr>
              <w:t>项目名称</w:t>
            </w:r>
            <w:bookmarkEnd w:id="14"/>
          </w:p>
        </w:tc>
        <w:tc>
          <w:tcPr>
            <w:tcW w:w="6637" w:type="dxa"/>
            <w:vAlign w:val="center"/>
          </w:tcPr>
          <w:p>
            <w:pPr>
              <w:spacing w:line="360" w:lineRule="auto"/>
              <w:jc w:val="left"/>
              <w:rPr>
                <w:rFonts w:ascii="宋体" w:hAnsi="宋体" w:cs="宋体"/>
                <w:bCs/>
                <w:szCs w:val="21"/>
              </w:rPr>
            </w:pPr>
            <w:r>
              <w:rPr>
                <w:rFonts w:hint="eastAsia" w:ascii="宋体" w:hAnsi="宋体" w:cs="宋体"/>
                <w:bCs/>
                <w:szCs w:val="21"/>
              </w:rPr>
              <w:t>兴华路(许由路-新兴路)积水点改造工程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993" w:type="dxa"/>
            <w:vAlign w:val="center"/>
          </w:tcPr>
          <w:p>
            <w:pPr>
              <w:spacing w:line="360" w:lineRule="auto"/>
              <w:jc w:val="center"/>
              <w:rPr>
                <w:rFonts w:ascii="宋体" w:hAnsi="宋体" w:cs="宋体"/>
                <w:szCs w:val="28"/>
              </w:rPr>
            </w:pPr>
            <w:bookmarkStart w:id="15" w:name="_Toc221950018"/>
            <w:r>
              <w:rPr>
                <w:rFonts w:hint="eastAsia" w:ascii="宋体" w:hAnsi="宋体" w:cs="宋体"/>
                <w:szCs w:val="28"/>
              </w:rPr>
              <w:t>1.1.</w:t>
            </w:r>
            <w:bookmarkEnd w:id="15"/>
            <w:r>
              <w:rPr>
                <w:rFonts w:hint="eastAsia" w:ascii="宋体" w:hAnsi="宋体" w:cs="宋体"/>
                <w:szCs w:val="28"/>
              </w:rPr>
              <w:t>4</w:t>
            </w:r>
          </w:p>
        </w:tc>
        <w:tc>
          <w:tcPr>
            <w:tcW w:w="2528" w:type="dxa"/>
            <w:vAlign w:val="center"/>
          </w:tcPr>
          <w:p>
            <w:pPr>
              <w:spacing w:line="360" w:lineRule="auto"/>
              <w:jc w:val="center"/>
              <w:rPr>
                <w:rFonts w:ascii="宋体" w:hAnsi="宋体" w:cs="宋体"/>
                <w:szCs w:val="28"/>
              </w:rPr>
            </w:pPr>
            <w:bookmarkStart w:id="16" w:name="_Toc221950019"/>
            <w:r>
              <w:rPr>
                <w:rFonts w:hint="eastAsia" w:ascii="宋体" w:hAnsi="宋体" w:cs="宋体"/>
                <w:szCs w:val="28"/>
              </w:rPr>
              <w:t>建设地点</w:t>
            </w:r>
            <w:bookmarkEnd w:id="16"/>
          </w:p>
        </w:tc>
        <w:tc>
          <w:tcPr>
            <w:tcW w:w="6637" w:type="dxa"/>
            <w:vAlign w:val="center"/>
          </w:tcPr>
          <w:p>
            <w:pPr>
              <w:spacing w:line="360" w:lineRule="auto"/>
              <w:jc w:val="left"/>
              <w:rPr>
                <w:rFonts w:ascii="宋体" w:hAnsi="宋体" w:cs="宋体"/>
                <w:szCs w:val="28"/>
              </w:rPr>
            </w:pPr>
            <w:r>
              <w:rPr>
                <w:rFonts w:hint="eastAsia" w:ascii="宋体" w:hAnsi="宋体" w:cs="宋体"/>
                <w:bCs/>
                <w:szCs w:val="21"/>
              </w:rPr>
              <w:t>许昌市兴华路(许由路-新兴路)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360" w:lineRule="auto"/>
              <w:jc w:val="center"/>
              <w:rPr>
                <w:rFonts w:ascii="宋体" w:hAnsi="宋体" w:cs="宋体"/>
                <w:szCs w:val="28"/>
              </w:rPr>
            </w:pPr>
            <w:bookmarkStart w:id="17" w:name="_Toc221950030"/>
            <w:r>
              <w:rPr>
                <w:rFonts w:hint="eastAsia" w:ascii="宋体" w:hAnsi="宋体" w:cs="宋体"/>
                <w:szCs w:val="28"/>
              </w:rPr>
              <w:t>1.2.1</w:t>
            </w:r>
            <w:bookmarkEnd w:id="17"/>
          </w:p>
        </w:tc>
        <w:tc>
          <w:tcPr>
            <w:tcW w:w="2528" w:type="dxa"/>
            <w:vAlign w:val="center"/>
          </w:tcPr>
          <w:p>
            <w:pPr>
              <w:spacing w:line="360" w:lineRule="auto"/>
              <w:jc w:val="center"/>
              <w:rPr>
                <w:rFonts w:ascii="宋体" w:hAnsi="宋体" w:cs="宋体"/>
                <w:szCs w:val="28"/>
              </w:rPr>
            </w:pPr>
            <w:bookmarkStart w:id="18" w:name="_Toc221950031"/>
            <w:r>
              <w:rPr>
                <w:rFonts w:hint="eastAsia" w:ascii="宋体" w:hAnsi="宋体" w:cs="宋体"/>
                <w:szCs w:val="28"/>
              </w:rPr>
              <w:t>资金来源</w:t>
            </w:r>
            <w:bookmarkEnd w:id="18"/>
          </w:p>
        </w:tc>
        <w:tc>
          <w:tcPr>
            <w:tcW w:w="6637" w:type="dxa"/>
            <w:vAlign w:val="center"/>
          </w:tcPr>
          <w:p>
            <w:pPr>
              <w:spacing w:line="360" w:lineRule="auto"/>
              <w:jc w:val="left"/>
              <w:rPr>
                <w:rFonts w:ascii="宋体" w:hAnsi="宋体" w:cs="宋体"/>
                <w:szCs w:val="28"/>
              </w:rPr>
            </w:pPr>
            <w:r>
              <w:rPr>
                <w:rFonts w:hint="eastAsia" w:ascii="宋体" w:hAnsi="宋体" w:cs="宋体"/>
                <w:szCs w:val="21"/>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360" w:lineRule="auto"/>
              <w:jc w:val="center"/>
              <w:rPr>
                <w:rFonts w:ascii="宋体" w:hAnsi="宋体" w:cs="宋体"/>
                <w:szCs w:val="28"/>
              </w:rPr>
            </w:pPr>
            <w:r>
              <w:rPr>
                <w:rFonts w:hint="eastAsia" w:ascii="宋体" w:hAnsi="宋体" w:cs="宋体"/>
                <w:szCs w:val="28"/>
              </w:rPr>
              <w:t>1.2.2</w:t>
            </w:r>
          </w:p>
        </w:tc>
        <w:tc>
          <w:tcPr>
            <w:tcW w:w="2528" w:type="dxa"/>
            <w:vAlign w:val="center"/>
          </w:tcPr>
          <w:p>
            <w:pPr>
              <w:spacing w:line="360" w:lineRule="auto"/>
              <w:jc w:val="center"/>
              <w:rPr>
                <w:rFonts w:ascii="宋体" w:hAnsi="宋体" w:cs="宋体"/>
                <w:szCs w:val="28"/>
              </w:rPr>
            </w:pPr>
            <w:r>
              <w:rPr>
                <w:rFonts w:hint="eastAsia" w:ascii="宋体" w:hAnsi="宋体" w:cs="宋体"/>
                <w:szCs w:val="28"/>
              </w:rPr>
              <w:t>出资比例</w:t>
            </w:r>
          </w:p>
        </w:tc>
        <w:tc>
          <w:tcPr>
            <w:tcW w:w="6637" w:type="dxa"/>
            <w:vAlign w:val="center"/>
          </w:tcPr>
          <w:p>
            <w:pPr>
              <w:spacing w:line="360" w:lineRule="auto"/>
              <w:jc w:val="left"/>
              <w:rPr>
                <w:rFonts w:ascii="宋体" w:hAnsi="宋体" w:cs="宋体"/>
                <w:szCs w:val="21"/>
              </w:rPr>
            </w:pPr>
            <w:r>
              <w:rPr>
                <w:rFonts w:hint="eastAsia" w:ascii="宋体" w:hAnsi="宋体" w:cs="宋体"/>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360" w:lineRule="auto"/>
              <w:jc w:val="center"/>
              <w:rPr>
                <w:rFonts w:ascii="宋体" w:hAnsi="宋体" w:cs="宋体"/>
                <w:szCs w:val="28"/>
              </w:rPr>
            </w:pPr>
            <w:bookmarkStart w:id="19" w:name="_Toc221950034"/>
            <w:r>
              <w:rPr>
                <w:rFonts w:hint="eastAsia" w:ascii="宋体" w:hAnsi="宋体" w:cs="宋体"/>
                <w:szCs w:val="28"/>
              </w:rPr>
              <w:t>1.2.3</w:t>
            </w:r>
            <w:bookmarkEnd w:id="19"/>
          </w:p>
        </w:tc>
        <w:tc>
          <w:tcPr>
            <w:tcW w:w="2528" w:type="dxa"/>
            <w:vAlign w:val="center"/>
          </w:tcPr>
          <w:p>
            <w:pPr>
              <w:spacing w:line="360" w:lineRule="auto"/>
              <w:jc w:val="center"/>
              <w:rPr>
                <w:rFonts w:ascii="宋体" w:hAnsi="宋体" w:cs="宋体"/>
                <w:szCs w:val="28"/>
              </w:rPr>
            </w:pPr>
            <w:bookmarkStart w:id="20" w:name="_Toc221950035"/>
            <w:r>
              <w:rPr>
                <w:rFonts w:hint="eastAsia" w:ascii="宋体" w:hAnsi="宋体" w:cs="宋体"/>
                <w:szCs w:val="28"/>
              </w:rPr>
              <w:t>资金落实情况</w:t>
            </w:r>
            <w:bookmarkEnd w:id="20"/>
          </w:p>
        </w:tc>
        <w:tc>
          <w:tcPr>
            <w:tcW w:w="6637" w:type="dxa"/>
            <w:vAlign w:val="center"/>
          </w:tcPr>
          <w:p>
            <w:pPr>
              <w:spacing w:line="360" w:lineRule="auto"/>
              <w:jc w:val="left"/>
              <w:rPr>
                <w:rFonts w:ascii="宋体" w:hAnsi="宋体" w:cs="宋体"/>
                <w:szCs w:val="28"/>
              </w:rPr>
            </w:pPr>
            <w:r>
              <w:rPr>
                <w:rFonts w:hint="eastAsia" w:ascii="宋体" w:hAnsi="宋体" w:cs="宋体"/>
                <w:szCs w:val="28"/>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jc w:val="center"/>
        </w:trPr>
        <w:tc>
          <w:tcPr>
            <w:tcW w:w="993" w:type="dxa"/>
            <w:vAlign w:val="center"/>
          </w:tcPr>
          <w:p>
            <w:pPr>
              <w:jc w:val="center"/>
              <w:rPr>
                <w:rFonts w:ascii="宋体" w:hAnsi="宋体" w:cs="宋体"/>
                <w:szCs w:val="28"/>
              </w:rPr>
            </w:pPr>
            <w:bookmarkStart w:id="21" w:name="_Toc221950036"/>
            <w:r>
              <w:rPr>
                <w:rFonts w:hint="eastAsia" w:ascii="宋体" w:hAnsi="宋体" w:cs="宋体"/>
                <w:szCs w:val="28"/>
              </w:rPr>
              <w:t>1.3.1</w:t>
            </w:r>
            <w:bookmarkEnd w:id="21"/>
          </w:p>
        </w:tc>
        <w:tc>
          <w:tcPr>
            <w:tcW w:w="2528" w:type="dxa"/>
            <w:vAlign w:val="center"/>
          </w:tcPr>
          <w:p>
            <w:pPr>
              <w:jc w:val="center"/>
              <w:rPr>
                <w:rFonts w:ascii="宋体" w:hAnsi="宋体" w:cs="宋体"/>
                <w:szCs w:val="28"/>
              </w:rPr>
            </w:pPr>
            <w:bookmarkStart w:id="22" w:name="_Toc221950037"/>
            <w:r>
              <w:rPr>
                <w:rFonts w:hint="eastAsia" w:ascii="宋体" w:hAnsi="宋体" w:cs="宋体"/>
                <w:szCs w:val="28"/>
              </w:rPr>
              <w:t>招标范围</w:t>
            </w:r>
            <w:bookmarkEnd w:id="22"/>
          </w:p>
        </w:tc>
        <w:tc>
          <w:tcPr>
            <w:tcW w:w="6637" w:type="dxa"/>
            <w:vAlign w:val="center"/>
          </w:tcPr>
          <w:p>
            <w:pPr>
              <w:snapToGrid w:val="0"/>
              <w:spacing w:line="260" w:lineRule="exact"/>
              <w:rPr>
                <w:rFonts w:ascii="宋体" w:hAnsi="宋体" w:cs="宋体"/>
                <w:szCs w:val="21"/>
              </w:rPr>
            </w:pPr>
            <w:r>
              <w:rPr>
                <w:rFonts w:hint="eastAsia" w:ascii="宋体" w:hAnsi="宋体" w:cs="宋体"/>
                <w:bCs/>
                <w:spacing w:val="-4"/>
                <w:szCs w:val="21"/>
              </w:rPr>
              <w:t>招标文件、</w:t>
            </w:r>
            <w:r>
              <w:rPr>
                <w:rFonts w:hint="eastAsia" w:asciiTheme="minorEastAsia" w:hAnsiTheme="minorEastAsia"/>
                <w:bCs/>
                <w:sz w:val="24"/>
              </w:rPr>
              <w:t>工程量清单、</w:t>
            </w:r>
            <w:r>
              <w:rPr>
                <w:rFonts w:hint="eastAsia" w:ascii="宋体" w:hAnsi="宋体" w:cs="宋体"/>
                <w:bCs/>
                <w:spacing w:val="-4"/>
                <w:szCs w:val="21"/>
              </w:rPr>
              <w:t>施工图纸范围、答疑纪要（如有）和补充文件（如有）范围内的全部内容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360" w:lineRule="auto"/>
              <w:jc w:val="center"/>
              <w:rPr>
                <w:rFonts w:ascii="宋体" w:hAnsi="宋体" w:cs="宋体"/>
                <w:szCs w:val="28"/>
              </w:rPr>
            </w:pPr>
            <w:bookmarkStart w:id="23" w:name="_Toc221950038"/>
            <w:r>
              <w:rPr>
                <w:rFonts w:hint="eastAsia" w:ascii="宋体" w:hAnsi="宋体" w:cs="宋体"/>
                <w:szCs w:val="28"/>
              </w:rPr>
              <w:t>1.3.</w:t>
            </w:r>
            <w:bookmarkEnd w:id="23"/>
            <w:r>
              <w:rPr>
                <w:rFonts w:hint="eastAsia" w:ascii="宋体" w:hAnsi="宋体" w:cs="宋体"/>
                <w:szCs w:val="28"/>
              </w:rPr>
              <w:t>2</w:t>
            </w:r>
          </w:p>
        </w:tc>
        <w:tc>
          <w:tcPr>
            <w:tcW w:w="2528" w:type="dxa"/>
            <w:vAlign w:val="center"/>
          </w:tcPr>
          <w:p>
            <w:pPr>
              <w:spacing w:line="360" w:lineRule="auto"/>
              <w:jc w:val="center"/>
              <w:rPr>
                <w:rFonts w:ascii="宋体" w:hAnsi="宋体" w:cs="宋体"/>
                <w:szCs w:val="28"/>
              </w:rPr>
            </w:pPr>
            <w:bookmarkStart w:id="24" w:name="_Toc221950039"/>
            <w:r>
              <w:rPr>
                <w:rFonts w:hint="eastAsia" w:ascii="宋体" w:hAnsi="宋体" w:cs="宋体"/>
                <w:szCs w:val="28"/>
              </w:rPr>
              <w:t>计划工期</w:t>
            </w:r>
            <w:bookmarkEnd w:id="24"/>
          </w:p>
        </w:tc>
        <w:tc>
          <w:tcPr>
            <w:tcW w:w="6637" w:type="dxa"/>
            <w:vAlign w:val="center"/>
          </w:tcPr>
          <w:p>
            <w:pPr>
              <w:spacing w:line="360" w:lineRule="auto"/>
              <w:rPr>
                <w:rFonts w:ascii="宋体" w:hAnsi="宋体" w:cs="宋体"/>
                <w:szCs w:val="28"/>
              </w:rPr>
            </w:pPr>
            <w:r>
              <w:rPr>
                <w:rFonts w:hint="eastAsia" w:ascii="宋体" w:hAnsi="宋体" w:cs="宋体"/>
                <w:b/>
                <w:bCs/>
              </w:rPr>
              <w:t>60</w:t>
            </w:r>
            <w:r>
              <w:rPr>
                <w:rFonts w:hint="eastAsia" w:ascii="宋体" w:hAnsi="宋体" w:cs="宋体"/>
                <w:bCs/>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360" w:lineRule="auto"/>
              <w:jc w:val="center"/>
              <w:rPr>
                <w:rFonts w:ascii="宋体" w:hAnsi="宋体" w:cs="宋体"/>
                <w:szCs w:val="28"/>
              </w:rPr>
            </w:pPr>
            <w:bookmarkStart w:id="25" w:name="_Toc221950043"/>
            <w:r>
              <w:rPr>
                <w:rFonts w:hint="eastAsia" w:ascii="宋体" w:hAnsi="宋体" w:cs="宋体"/>
                <w:szCs w:val="28"/>
              </w:rPr>
              <w:t>1.3.</w:t>
            </w:r>
            <w:bookmarkEnd w:id="25"/>
            <w:r>
              <w:rPr>
                <w:rFonts w:hint="eastAsia" w:ascii="宋体" w:hAnsi="宋体" w:cs="宋体"/>
                <w:szCs w:val="28"/>
              </w:rPr>
              <w:t>3</w:t>
            </w:r>
          </w:p>
        </w:tc>
        <w:tc>
          <w:tcPr>
            <w:tcW w:w="2528" w:type="dxa"/>
            <w:vAlign w:val="center"/>
          </w:tcPr>
          <w:p>
            <w:pPr>
              <w:spacing w:line="360" w:lineRule="auto"/>
              <w:jc w:val="center"/>
              <w:rPr>
                <w:rFonts w:ascii="宋体" w:hAnsi="宋体" w:cs="宋体"/>
                <w:szCs w:val="28"/>
              </w:rPr>
            </w:pPr>
            <w:bookmarkStart w:id="26" w:name="_Toc221950044"/>
            <w:r>
              <w:rPr>
                <w:rFonts w:hint="eastAsia" w:ascii="宋体" w:hAnsi="宋体" w:cs="宋体"/>
                <w:szCs w:val="28"/>
              </w:rPr>
              <w:t>质量要求</w:t>
            </w:r>
            <w:bookmarkEnd w:id="26"/>
          </w:p>
        </w:tc>
        <w:tc>
          <w:tcPr>
            <w:tcW w:w="6637" w:type="dxa"/>
            <w:vAlign w:val="center"/>
          </w:tcPr>
          <w:p>
            <w:pPr>
              <w:spacing w:line="360" w:lineRule="auto"/>
              <w:rPr>
                <w:rFonts w:ascii="宋体" w:hAnsi="宋体" w:cs="宋体"/>
                <w:szCs w:val="28"/>
              </w:rPr>
            </w:pPr>
            <w:r>
              <w:rPr>
                <w:rFonts w:hint="eastAsia" w:ascii="宋体" w:hAnsi="宋体" w:cs="宋体"/>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4" w:hRule="atLeast"/>
          <w:jc w:val="center"/>
        </w:trPr>
        <w:tc>
          <w:tcPr>
            <w:tcW w:w="993" w:type="dxa"/>
            <w:vAlign w:val="center"/>
          </w:tcPr>
          <w:p>
            <w:pPr>
              <w:jc w:val="center"/>
              <w:rPr>
                <w:rFonts w:ascii="宋体" w:hAnsi="宋体" w:cs="宋体"/>
                <w:szCs w:val="28"/>
              </w:rPr>
            </w:pPr>
            <w:bookmarkStart w:id="27" w:name="_Toc221950045"/>
            <w:r>
              <w:rPr>
                <w:rFonts w:hint="eastAsia" w:ascii="宋体" w:hAnsi="宋体" w:cs="宋体"/>
                <w:szCs w:val="28"/>
              </w:rPr>
              <w:t>1.4.1</w:t>
            </w:r>
            <w:bookmarkEnd w:id="27"/>
          </w:p>
        </w:tc>
        <w:tc>
          <w:tcPr>
            <w:tcW w:w="2528" w:type="dxa"/>
            <w:vAlign w:val="center"/>
          </w:tcPr>
          <w:p>
            <w:pPr>
              <w:jc w:val="center"/>
              <w:rPr>
                <w:rFonts w:ascii="宋体" w:hAnsi="宋体" w:cs="宋体"/>
                <w:szCs w:val="28"/>
              </w:rPr>
            </w:pPr>
            <w:bookmarkStart w:id="28" w:name="_Toc221950046"/>
            <w:r>
              <w:rPr>
                <w:rFonts w:hint="eastAsia" w:ascii="宋体" w:hAnsi="宋体" w:cs="宋体"/>
                <w:szCs w:val="28"/>
              </w:rPr>
              <w:t>投标人</w:t>
            </w:r>
            <w:bookmarkEnd w:id="28"/>
            <w:r>
              <w:rPr>
                <w:rFonts w:hint="eastAsia" w:ascii="宋体" w:hAnsi="宋体" w:cs="宋体"/>
                <w:szCs w:val="28"/>
              </w:rPr>
              <w:t>资格要求</w:t>
            </w:r>
          </w:p>
        </w:tc>
        <w:tc>
          <w:tcPr>
            <w:tcW w:w="6637" w:type="dxa"/>
            <w:vAlign w:val="center"/>
          </w:tcPr>
          <w:p>
            <w:pPr>
              <w:widowControl/>
              <w:spacing w:line="300" w:lineRule="exact"/>
              <w:jc w:val="left"/>
              <w:rPr>
                <w:rFonts w:ascii="宋体" w:hAnsi="宋体" w:cs="宋体"/>
                <w:b/>
                <w:bCs/>
              </w:rPr>
            </w:pPr>
            <w:r>
              <w:rPr>
                <w:rFonts w:hint="eastAsia" w:ascii="宋体" w:hAnsi="宋体" w:cs="宋体"/>
                <w:b/>
                <w:bCs/>
              </w:rPr>
              <w:t>1、投标人资格要求：</w:t>
            </w:r>
          </w:p>
          <w:p>
            <w:pPr>
              <w:widowControl/>
              <w:spacing w:line="300" w:lineRule="exact"/>
              <w:ind w:firstLine="315" w:firstLineChars="150"/>
              <w:jc w:val="left"/>
              <w:rPr>
                <w:rFonts w:ascii="宋体" w:hAnsi="宋体" w:cs="宋体"/>
                <w:bCs/>
              </w:rPr>
            </w:pPr>
            <w:r>
              <w:rPr>
                <w:rFonts w:hint="eastAsia" w:ascii="宋体" w:hAnsi="宋体" w:cs="宋体"/>
                <w:bCs/>
              </w:rPr>
              <w:t>投标人须具有独立法人资格，具备建设行政主管部门颁发市政公用工程施工总承包叁级及以上资质，具有有效的安全生产许可证，并在人员、设备、资金等方面具有相应的施工能力；</w:t>
            </w:r>
          </w:p>
          <w:p>
            <w:pPr>
              <w:widowControl/>
              <w:spacing w:line="300" w:lineRule="exact"/>
              <w:jc w:val="left"/>
              <w:rPr>
                <w:rFonts w:ascii="宋体" w:hAnsi="宋体" w:cs="宋体"/>
                <w:b/>
                <w:bCs/>
              </w:rPr>
            </w:pPr>
            <w:r>
              <w:rPr>
                <w:rFonts w:hint="eastAsia" w:ascii="宋体" w:hAnsi="宋体" w:cs="宋体"/>
                <w:b/>
                <w:bCs/>
              </w:rPr>
              <w:t>2、项目经理资格要求：</w:t>
            </w:r>
          </w:p>
          <w:p>
            <w:pPr>
              <w:widowControl/>
              <w:spacing w:line="300" w:lineRule="exact"/>
              <w:ind w:firstLine="315" w:firstLineChars="150"/>
              <w:jc w:val="left"/>
              <w:rPr>
                <w:rFonts w:ascii="宋体" w:hAnsi="宋体" w:cs="宋体"/>
                <w:bCs/>
              </w:rPr>
            </w:pPr>
            <w:r>
              <w:rPr>
                <w:rFonts w:hint="eastAsia" w:ascii="宋体" w:hAnsi="宋体" w:cs="宋体"/>
                <w:bCs/>
              </w:rPr>
              <w:t>拟派项目经理具有市政公用专业贰级及以上注册建造师执业资格证，具有有效的安全生产考核合格证，且未承担其他在施建设工程的项目经理；</w:t>
            </w:r>
          </w:p>
          <w:p>
            <w:pPr>
              <w:widowControl/>
              <w:spacing w:line="300" w:lineRule="exact"/>
              <w:ind w:firstLine="210" w:firstLineChars="100"/>
              <w:jc w:val="left"/>
              <w:rPr>
                <w:rFonts w:ascii="宋体" w:hAnsi="宋体" w:cs="宋体"/>
                <w:bCs/>
              </w:rPr>
            </w:pPr>
            <w:r>
              <w:rPr>
                <w:rFonts w:hint="eastAsia" w:ascii="宋体" w:hAnsi="宋体" w:cs="宋体"/>
                <w:bCs/>
              </w:rPr>
              <w:t>注：工商营业执照、资质证书、安全生产许可证、注册建造师证和注册建造师安全生产考核合格证不再提交原件，投标文件中必须附复印件，以备查阅。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993" w:type="dxa"/>
            <w:vAlign w:val="center"/>
          </w:tcPr>
          <w:p>
            <w:pPr>
              <w:autoSpaceDE w:val="0"/>
              <w:autoSpaceDN w:val="0"/>
              <w:adjustRightInd w:val="0"/>
              <w:spacing w:line="360" w:lineRule="auto"/>
              <w:jc w:val="center"/>
              <w:rPr>
                <w:rFonts w:ascii="宋体" w:hAnsi="宋体" w:cs="宋体"/>
                <w:szCs w:val="28"/>
              </w:rPr>
            </w:pPr>
            <w:r>
              <w:rPr>
                <w:rFonts w:hint="eastAsia" w:ascii="宋体" w:hAnsi="宋体" w:cs="宋体"/>
                <w:szCs w:val="28"/>
              </w:rPr>
              <w:t>1.4.2</w:t>
            </w:r>
          </w:p>
        </w:tc>
        <w:tc>
          <w:tcPr>
            <w:tcW w:w="2528" w:type="dxa"/>
            <w:vAlign w:val="center"/>
          </w:tcPr>
          <w:p>
            <w:pPr>
              <w:autoSpaceDE w:val="0"/>
              <w:autoSpaceDN w:val="0"/>
              <w:adjustRightInd w:val="0"/>
              <w:spacing w:line="360" w:lineRule="auto"/>
              <w:jc w:val="center"/>
              <w:rPr>
                <w:rFonts w:ascii="宋体" w:hAnsi="宋体" w:cs="宋体"/>
                <w:szCs w:val="28"/>
              </w:rPr>
            </w:pPr>
            <w:r>
              <w:rPr>
                <w:rFonts w:hint="eastAsia" w:ascii="宋体" w:hAnsi="宋体" w:cs="宋体"/>
                <w:szCs w:val="28"/>
              </w:rPr>
              <w:t>是否接受联合体投标</w:t>
            </w:r>
          </w:p>
        </w:tc>
        <w:tc>
          <w:tcPr>
            <w:tcW w:w="6637" w:type="dxa"/>
            <w:vAlign w:val="center"/>
          </w:tcPr>
          <w:p>
            <w:pPr>
              <w:autoSpaceDE w:val="0"/>
              <w:autoSpaceDN w:val="0"/>
              <w:adjustRightInd w:val="0"/>
              <w:spacing w:line="360" w:lineRule="auto"/>
              <w:rPr>
                <w:rFonts w:ascii="宋体" w:hAnsi="宋体" w:cs="宋体"/>
                <w:szCs w:val="28"/>
              </w:rPr>
            </w:pPr>
            <w:r>
              <w:rPr>
                <w:rFonts w:hint="eastAsia" w:ascii="宋体" w:hAnsi="宋体" w:cs="宋体"/>
                <w:szCs w:val="28"/>
              </w:rPr>
              <w:t xml:space="preserve">不接受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993" w:type="dxa"/>
            <w:vAlign w:val="center"/>
          </w:tcPr>
          <w:p>
            <w:pPr>
              <w:autoSpaceDE w:val="0"/>
              <w:autoSpaceDN w:val="0"/>
              <w:adjustRightInd w:val="0"/>
              <w:spacing w:line="360" w:lineRule="auto"/>
              <w:jc w:val="center"/>
              <w:rPr>
                <w:rFonts w:ascii="宋体" w:hAnsi="宋体" w:cs="宋体"/>
                <w:kern w:val="0"/>
                <w:szCs w:val="28"/>
              </w:rPr>
            </w:pPr>
            <w:r>
              <w:rPr>
                <w:rFonts w:hint="eastAsia" w:ascii="宋体" w:hAnsi="宋体" w:cs="宋体"/>
                <w:szCs w:val="28"/>
              </w:rPr>
              <w:t>1.9.1</w:t>
            </w:r>
          </w:p>
        </w:tc>
        <w:tc>
          <w:tcPr>
            <w:tcW w:w="2528" w:type="dxa"/>
            <w:vAlign w:val="center"/>
          </w:tcPr>
          <w:p>
            <w:pPr>
              <w:autoSpaceDE w:val="0"/>
              <w:autoSpaceDN w:val="0"/>
              <w:adjustRightInd w:val="0"/>
              <w:spacing w:line="360" w:lineRule="auto"/>
              <w:jc w:val="center"/>
              <w:rPr>
                <w:rFonts w:ascii="宋体" w:hAnsi="宋体" w:cs="宋体"/>
                <w:szCs w:val="28"/>
              </w:rPr>
            </w:pPr>
            <w:r>
              <w:rPr>
                <w:rFonts w:hint="eastAsia" w:ascii="宋体" w:hAnsi="宋体" w:cs="宋体"/>
                <w:szCs w:val="28"/>
              </w:rPr>
              <w:t>踏勘现场</w:t>
            </w:r>
          </w:p>
        </w:tc>
        <w:tc>
          <w:tcPr>
            <w:tcW w:w="6637" w:type="dxa"/>
            <w:vAlign w:val="center"/>
          </w:tcPr>
          <w:p>
            <w:pPr>
              <w:autoSpaceDE w:val="0"/>
              <w:autoSpaceDN w:val="0"/>
              <w:adjustRightInd w:val="0"/>
              <w:spacing w:line="360" w:lineRule="auto"/>
              <w:rPr>
                <w:rFonts w:ascii="宋体" w:hAnsi="宋体" w:cs="宋体"/>
                <w:szCs w:val="28"/>
              </w:rPr>
            </w:pPr>
            <w:r>
              <w:rPr>
                <w:rFonts w:hint="eastAsia" w:ascii="宋体" w:hAnsi="宋体" w:cs="宋体"/>
                <w:szCs w:val="28"/>
              </w:rPr>
              <w:t xml:space="preserve">不组织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993" w:type="dxa"/>
            <w:vAlign w:val="center"/>
          </w:tcPr>
          <w:p>
            <w:pPr>
              <w:spacing w:line="360" w:lineRule="auto"/>
              <w:jc w:val="center"/>
              <w:rPr>
                <w:rFonts w:ascii="宋体" w:hAnsi="宋体" w:cs="宋体"/>
                <w:szCs w:val="28"/>
              </w:rPr>
            </w:pPr>
            <w:r>
              <w:rPr>
                <w:rFonts w:hint="eastAsia" w:ascii="宋体" w:hAnsi="宋体" w:cs="宋体"/>
                <w:szCs w:val="28"/>
              </w:rPr>
              <w:t>1.10.1</w:t>
            </w:r>
          </w:p>
        </w:tc>
        <w:tc>
          <w:tcPr>
            <w:tcW w:w="2528" w:type="dxa"/>
            <w:vAlign w:val="center"/>
          </w:tcPr>
          <w:p>
            <w:pPr>
              <w:spacing w:line="360" w:lineRule="auto"/>
              <w:jc w:val="center"/>
              <w:rPr>
                <w:rFonts w:ascii="宋体" w:hAnsi="宋体" w:cs="宋体"/>
                <w:szCs w:val="28"/>
              </w:rPr>
            </w:pPr>
            <w:r>
              <w:rPr>
                <w:rFonts w:hint="eastAsia" w:ascii="宋体" w:hAnsi="宋体" w:cs="宋体"/>
                <w:szCs w:val="28"/>
              </w:rPr>
              <w:t>投标预备会</w:t>
            </w:r>
          </w:p>
        </w:tc>
        <w:tc>
          <w:tcPr>
            <w:tcW w:w="6637" w:type="dxa"/>
            <w:vAlign w:val="center"/>
          </w:tcPr>
          <w:p>
            <w:pPr>
              <w:autoSpaceDE w:val="0"/>
              <w:autoSpaceDN w:val="0"/>
              <w:adjustRightInd w:val="0"/>
              <w:spacing w:line="360" w:lineRule="auto"/>
              <w:rPr>
                <w:rFonts w:ascii="宋体" w:hAnsi="宋体" w:cs="宋体"/>
                <w:szCs w:val="28"/>
              </w:rPr>
            </w:pPr>
            <w:r>
              <w:rPr>
                <w:rFonts w:hint="eastAsia" w:ascii="宋体" w:hAnsi="宋体" w:cs="宋体"/>
                <w:szCs w:val="28"/>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1.10.2</w:t>
            </w:r>
          </w:p>
        </w:tc>
        <w:tc>
          <w:tcPr>
            <w:tcW w:w="252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投标人提出问题的截止时间</w:t>
            </w:r>
          </w:p>
        </w:tc>
        <w:tc>
          <w:tcPr>
            <w:tcW w:w="6637" w:type="dxa"/>
            <w:vAlign w:val="center"/>
          </w:tcPr>
          <w:p>
            <w:pPr>
              <w:autoSpaceDE w:val="0"/>
              <w:autoSpaceDN w:val="0"/>
              <w:adjustRightInd w:val="0"/>
              <w:rPr>
                <w:rFonts w:ascii="宋体" w:hAnsi="宋体" w:cs="宋体"/>
                <w:szCs w:val="28"/>
                <w:bdr w:val="single" w:color="auto" w:sz="4" w:space="0"/>
              </w:rPr>
            </w:pPr>
            <w:r>
              <w:rPr>
                <w:rFonts w:hint="eastAsia" w:ascii="宋体" w:hAnsi="宋体" w:cs="宋体"/>
                <w:szCs w:val="28"/>
              </w:rPr>
              <w:t>投标截止时间10日前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993"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1.10.3</w:t>
            </w:r>
          </w:p>
        </w:tc>
        <w:tc>
          <w:tcPr>
            <w:tcW w:w="252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招标人澄清的时间</w:t>
            </w:r>
          </w:p>
        </w:tc>
        <w:tc>
          <w:tcPr>
            <w:tcW w:w="6637" w:type="dxa"/>
            <w:vAlign w:val="center"/>
          </w:tcPr>
          <w:p>
            <w:pPr>
              <w:autoSpaceDE w:val="0"/>
              <w:autoSpaceDN w:val="0"/>
              <w:adjustRightInd w:val="0"/>
              <w:spacing w:line="360" w:lineRule="auto"/>
              <w:rPr>
                <w:rFonts w:ascii="宋体" w:hAnsi="宋体" w:cs="宋体"/>
                <w:szCs w:val="28"/>
                <w:bdr w:val="single" w:color="auto" w:sz="4" w:space="0"/>
              </w:rPr>
            </w:pPr>
            <w:r>
              <w:rPr>
                <w:rFonts w:hint="eastAsia" w:ascii="宋体" w:hAnsi="宋体" w:cs="宋体"/>
                <w:szCs w:val="28"/>
              </w:rPr>
              <w:t>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993" w:type="dxa"/>
            <w:vAlign w:val="center"/>
          </w:tcPr>
          <w:p>
            <w:pPr>
              <w:spacing w:line="360" w:lineRule="auto"/>
              <w:jc w:val="center"/>
              <w:rPr>
                <w:rFonts w:ascii="宋体" w:hAnsi="宋体" w:cs="宋体"/>
                <w:szCs w:val="28"/>
              </w:rPr>
            </w:pPr>
            <w:bookmarkStart w:id="29" w:name="_Toc221950053"/>
            <w:r>
              <w:rPr>
                <w:rFonts w:hint="eastAsia" w:ascii="宋体" w:hAnsi="宋体" w:cs="宋体"/>
                <w:szCs w:val="28"/>
              </w:rPr>
              <w:t>1.11</w:t>
            </w:r>
            <w:bookmarkEnd w:id="29"/>
          </w:p>
        </w:tc>
        <w:tc>
          <w:tcPr>
            <w:tcW w:w="2528" w:type="dxa"/>
            <w:vAlign w:val="center"/>
          </w:tcPr>
          <w:p>
            <w:pPr>
              <w:spacing w:line="360" w:lineRule="auto"/>
              <w:jc w:val="center"/>
              <w:rPr>
                <w:rFonts w:ascii="宋体" w:hAnsi="宋体" w:cs="宋体"/>
                <w:szCs w:val="28"/>
              </w:rPr>
            </w:pPr>
            <w:bookmarkStart w:id="30" w:name="_Toc221950054"/>
            <w:r>
              <w:rPr>
                <w:rFonts w:hint="eastAsia" w:ascii="宋体" w:hAnsi="宋体" w:cs="宋体"/>
                <w:szCs w:val="28"/>
              </w:rPr>
              <w:t>分包</w:t>
            </w:r>
            <w:bookmarkEnd w:id="30"/>
          </w:p>
        </w:tc>
        <w:tc>
          <w:tcPr>
            <w:tcW w:w="6637" w:type="dxa"/>
            <w:vAlign w:val="center"/>
          </w:tcPr>
          <w:p>
            <w:pPr>
              <w:spacing w:line="360" w:lineRule="auto"/>
              <w:rPr>
                <w:rFonts w:ascii="宋体" w:hAnsi="宋体" w:cs="宋体"/>
                <w:szCs w:val="28"/>
              </w:rPr>
            </w:pPr>
            <w:r>
              <w:rPr>
                <w:rFonts w:hint="eastAsia" w:ascii="宋体" w:hAnsi="宋体" w:cs="宋体"/>
                <w:szCs w:val="28"/>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spacing w:line="360" w:lineRule="auto"/>
              <w:jc w:val="center"/>
              <w:rPr>
                <w:rFonts w:ascii="宋体" w:hAnsi="宋体" w:cs="宋体"/>
                <w:szCs w:val="28"/>
              </w:rPr>
            </w:pPr>
            <w:r>
              <w:rPr>
                <w:rFonts w:hint="eastAsia" w:ascii="宋体" w:hAnsi="宋体" w:cs="宋体"/>
                <w:szCs w:val="28"/>
              </w:rPr>
              <w:t>1.12</w:t>
            </w:r>
          </w:p>
        </w:tc>
        <w:tc>
          <w:tcPr>
            <w:tcW w:w="2528" w:type="dxa"/>
            <w:vAlign w:val="center"/>
          </w:tcPr>
          <w:p>
            <w:pPr>
              <w:spacing w:line="360" w:lineRule="auto"/>
              <w:jc w:val="center"/>
              <w:rPr>
                <w:rFonts w:ascii="宋体" w:hAnsi="宋体" w:cs="宋体"/>
                <w:szCs w:val="28"/>
              </w:rPr>
            </w:pPr>
            <w:r>
              <w:rPr>
                <w:rFonts w:hint="eastAsia" w:ascii="宋体" w:hAnsi="宋体" w:cs="宋体"/>
                <w:szCs w:val="28"/>
              </w:rPr>
              <w:t>偏离</w:t>
            </w:r>
          </w:p>
        </w:tc>
        <w:tc>
          <w:tcPr>
            <w:tcW w:w="6637" w:type="dxa"/>
            <w:vAlign w:val="center"/>
          </w:tcPr>
          <w:p>
            <w:pPr>
              <w:autoSpaceDE w:val="0"/>
              <w:autoSpaceDN w:val="0"/>
              <w:adjustRightInd w:val="0"/>
              <w:snapToGrid w:val="0"/>
              <w:spacing w:line="360" w:lineRule="auto"/>
              <w:rPr>
                <w:rFonts w:ascii="宋体" w:hAnsi="宋体" w:cs="宋体"/>
                <w:szCs w:val="28"/>
              </w:rPr>
            </w:pPr>
            <w:r>
              <w:rPr>
                <w:rFonts w:hint="eastAsia" w:ascii="宋体" w:hAnsi="宋体" w:cs="宋体"/>
                <w:szCs w:val="28"/>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jc w:val="center"/>
              <w:rPr>
                <w:rFonts w:ascii="宋体" w:hAnsi="宋体" w:cs="宋体"/>
                <w:szCs w:val="28"/>
              </w:rPr>
            </w:pPr>
            <w:r>
              <w:rPr>
                <w:rFonts w:hint="eastAsia" w:ascii="宋体" w:hAnsi="宋体" w:cs="宋体"/>
                <w:szCs w:val="28"/>
              </w:rPr>
              <w:t>2.1</w:t>
            </w:r>
          </w:p>
        </w:tc>
        <w:tc>
          <w:tcPr>
            <w:tcW w:w="2528" w:type="dxa"/>
            <w:vAlign w:val="center"/>
          </w:tcPr>
          <w:p>
            <w:pPr>
              <w:jc w:val="center"/>
              <w:rPr>
                <w:rFonts w:ascii="宋体" w:hAnsi="宋体" w:cs="宋体"/>
                <w:szCs w:val="28"/>
              </w:rPr>
            </w:pPr>
            <w:r>
              <w:rPr>
                <w:rFonts w:hint="eastAsia" w:ascii="宋体" w:hAnsi="宋体" w:cs="宋体"/>
                <w:szCs w:val="28"/>
              </w:rPr>
              <w:t>招标文件及图纸的获取</w:t>
            </w:r>
          </w:p>
        </w:tc>
        <w:tc>
          <w:tcPr>
            <w:tcW w:w="6637" w:type="dxa"/>
            <w:vAlign w:val="center"/>
          </w:tcPr>
          <w:p>
            <w:pPr>
              <w:autoSpaceDE w:val="0"/>
              <w:autoSpaceDN w:val="0"/>
              <w:adjustRightInd w:val="0"/>
              <w:snapToGrid w:val="0"/>
              <w:rPr>
                <w:rFonts w:ascii="宋体" w:hAnsi="宋体" w:cs="宋体"/>
                <w:szCs w:val="28"/>
              </w:rPr>
            </w:pPr>
            <w:r>
              <w:rPr>
                <w:rFonts w:hint="eastAsia" w:ascii="宋体" w:hAnsi="宋体" w:cs="宋体"/>
                <w:szCs w:val="28"/>
              </w:rPr>
              <w:t>在《全国公共资源交易平台(河南省·许昌市)》网上下载招标文件、商务标招标文件（工程量清单）、招标控制价。</w:t>
            </w:r>
          </w:p>
          <w:p>
            <w:pPr>
              <w:autoSpaceDE w:val="0"/>
              <w:autoSpaceDN w:val="0"/>
              <w:adjustRightInd w:val="0"/>
              <w:snapToGrid w:val="0"/>
              <w:rPr>
                <w:rFonts w:ascii="宋体" w:hAnsi="宋体" w:cs="宋体"/>
                <w:szCs w:val="28"/>
              </w:rPr>
            </w:pPr>
            <w:r>
              <w:rPr>
                <w:rFonts w:hint="eastAsia" w:ascii="宋体" w:hAnsi="宋体" w:cs="宋体"/>
                <w:szCs w:val="28"/>
              </w:rPr>
              <w:t>图纸下载地址：</w:t>
            </w:r>
            <w:r>
              <w:fldChar w:fldCharType="begin"/>
            </w:r>
            <w:r>
              <w:instrText xml:space="preserve"> HYPERLINK "qq://txfile/" </w:instrText>
            </w:r>
            <w:r>
              <w:fldChar w:fldCharType="separate"/>
            </w:r>
            <w:r>
              <w:rPr>
                <w:rStyle w:val="41"/>
                <w:rFonts w:hint="eastAsia" w:ascii="宋体" w:hAnsi="宋体" w:cs="宋体"/>
                <w:szCs w:val="28"/>
              </w:rPr>
              <w:t>https://pan.baidu.com/s/1qYaAiTm</w:t>
            </w:r>
            <w:r>
              <w:rPr>
                <w:rStyle w:val="41"/>
                <w:rFonts w:hint="eastAsia" w:ascii="宋体" w:hAnsi="宋体" w:cs="宋体"/>
                <w:szCs w:val="28"/>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jc w:val="center"/>
              <w:rPr>
                <w:rFonts w:ascii="宋体" w:hAnsi="宋体" w:cs="宋体"/>
                <w:szCs w:val="28"/>
              </w:rPr>
            </w:pPr>
            <w:r>
              <w:rPr>
                <w:rFonts w:hint="eastAsia" w:ascii="宋体" w:hAnsi="宋体" w:cs="宋体"/>
                <w:szCs w:val="28"/>
              </w:rPr>
              <w:t>2.1.1</w:t>
            </w:r>
          </w:p>
        </w:tc>
        <w:tc>
          <w:tcPr>
            <w:tcW w:w="2528" w:type="dxa"/>
            <w:vAlign w:val="center"/>
          </w:tcPr>
          <w:p>
            <w:pPr>
              <w:rPr>
                <w:rFonts w:ascii="宋体" w:hAnsi="宋体" w:cs="宋体"/>
                <w:spacing w:val="-2"/>
                <w:szCs w:val="28"/>
              </w:rPr>
            </w:pPr>
            <w:r>
              <w:rPr>
                <w:rFonts w:hint="eastAsia" w:ascii="宋体" w:hAnsi="宋体" w:cs="宋体"/>
                <w:spacing w:val="-2"/>
                <w:szCs w:val="28"/>
              </w:rPr>
              <w:t>构成招标文件的其他材料</w:t>
            </w:r>
          </w:p>
        </w:tc>
        <w:tc>
          <w:tcPr>
            <w:tcW w:w="6637" w:type="dxa"/>
            <w:vAlign w:val="center"/>
          </w:tcPr>
          <w:p>
            <w:pPr>
              <w:autoSpaceDE w:val="0"/>
              <w:autoSpaceDN w:val="0"/>
              <w:adjustRightInd w:val="0"/>
              <w:snapToGrid w:val="0"/>
              <w:rPr>
                <w:rFonts w:ascii="宋体" w:hAnsi="宋体" w:cs="宋体"/>
                <w:szCs w:val="28"/>
              </w:rPr>
            </w:pPr>
            <w:r>
              <w:rPr>
                <w:rFonts w:hint="eastAsia" w:ascii="宋体" w:hAnsi="宋体" w:cs="宋体"/>
                <w:szCs w:val="28"/>
              </w:rPr>
              <w:t>图纸答疑，经备案的招标文件补充和修改文件(如有)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jc w:val="center"/>
              <w:rPr>
                <w:rFonts w:asciiTheme="minorEastAsia" w:hAnsiTheme="minorEastAsia" w:eastAsiaTheme="minorEastAsia"/>
              </w:rPr>
            </w:pPr>
            <w:r>
              <w:rPr>
                <w:rFonts w:hint="eastAsia" w:asciiTheme="minorEastAsia" w:hAnsiTheme="minorEastAsia" w:eastAsiaTheme="minorEastAsia"/>
              </w:rPr>
              <w:t>2.2.1</w:t>
            </w:r>
          </w:p>
        </w:tc>
        <w:tc>
          <w:tcPr>
            <w:tcW w:w="2528" w:type="dxa"/>
            <w:vAlign w:val="center"/>
          </w:tcPr>
          <w:p>
            <w:pPr>
              <w:jc w:val="center"/>
              <w:rPr>
                <w:rFonts w:asciiTheme="minorEastAsia" w:hAnsiTheme="minorEastAsia" w:eastAsiaTheme="minorEastAsia"/>
              </w:rPr>
            </w:pPr>
            <w:r>
              <w:rPr>
                <w:rFonts w:hint="eastAsia" w:asciiTheme="minorEastAsia" w:hAnsiTheme="minorEastAsia" w:eastAsiaTheme="minorEastAsia"/>
              </w:rPr>
              <w:t>投标人要求澄清招标文件的截止时间</w:t>
            </w:r>
          </w:p>
        </w:tc>
        <w:tc>
          <w:tcPr>
            <w:tcW w:w="6637" w:type="dxa"/>
            <w:vAlign w:val="center"/>
          </w:tcPr>
          <w:p>
            <w:pPr>
              <w:autoSpaceDE w:val="0"/>
              <w:autoSpaceDN w:val="0"/>
              <w:adjustRightInd w:val="0"/>
              <w:rPr>
                <w:rFonts w:ascii="宋体" w:hAnsi="宋体" w:cs="宋体"/>
                <w:szCs w:val="28"/>
              </w:rPr>
            </w:pPr>
            <w:r>
              <w:rPr>
                <w:rFonts w:hint="eastAsia" w:ascii="宋体" w:hAnsi="宋体" w:cs="宋体"/>
                <w:szCs w:val="28"/>
              </w:rPr>
              <w:t>潜在投标人或者其他利害关系人对招标文件有异议的，应当在投标截止时间10日前提出。招标人应当自收到异议之日起3日内作出答复。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528" w:type="dxa"/>
            <w:vAlign w:val="center"/>
          </w:tcPr>
          <w:p>
            <w:pPr>
              <w:jc w:val="center"/>
              <w:rPr>
                <w:rFonts w:ascii="宋体" w:hAnsi="宋体" w:cs="宋体"/>
                <w:szCs w:val="28"/>
              </w:rPr>
            </w:pPr>
            <w:r>
              <w:rPr>
                <w:rFonts w:hint="eastAsia" w:ascii="宋体" w:hAnsi="宋体" w:cs="宋体"/>
                <w:szCs w:val="28"/>
              </w:rPr>
              <w:t>投标截止时间</w:t>
            </w:r>
          </w:p>
        </w:tc>
        <w:tc>
          <w:tcPr>
            <w:tcW w:w="6637" w:type="dxa"/>
            <w:vAlign w:val="center"/>
          </w:tcPr>
          <w:p>
            <w:pPr>
              <w:autoSpaceDE w:val="0"/>
              <w:autoSpaceDN w:val="0"/>
              <w:adjustRightInd w:val="0"/>
              <w:rPr>
                <w:rFonts w:ascii="宋体" w:hAnsi="宋体" w:cs="宋体"/>
                <w:b/>
                <w:szCs w:val="28"/>
              </w:rPr>
            </w:pPr>
            <w:r>
              <w:rPr>
                <w:rFonts w:hint="eastAsia" w:ascii="宋体" w:hAnsi="宋体" w:cs="宋体"/>
                <w:b/>
                <w:szCs w:val="28"/>
                <w:u w:val="single"/>
              </w:rPr>
              <w:t xml:space="preserve"> 2017 </w:t>
            </w:r>
            <w:r>
              <w:rPr>
                <w:rFonts w:hint="eastAsia" w:ascii="宋体" w:hAnsi="宋体" w:cs="宋体"/>
                <w:b/>
                <w:szCs w:val="28"/>
              </w:rPr>
              <w:t>年</w:t>
            </w:r>
            <w:r>
              <w:rPr>
                <w:rFonts w:hint="eastAsia" w:ascii="宋体" w:hAnsi="宋体" w:cs="宋体"/>
                <w:b/>
                <w:szCs w:val="28"/>
                <w:u w:val="single"/>
              </w:rPr>
              <w:t xml:space="preserve"> 11 </w:t>
            </w:r>
            <w:r>
              <w:rPr>
                <w:rFonts w:hint="eastAsia" w:ascii="宋体" w:hAnsi="宋体" w:cs="宋体"/>
                <w:b/>
                <w:szCs w:val="28"/>
              </w:rPr>
              <w:t>月</w:t>
            </w:r>
            <w:r>
              <w:rPr>
                <w:rFonts w:hint="eastAsia" w:ascii="宋体" w:hAnsi="宋体" w:cs="宋体"/>
                <w:b/>
                <w:szCs w:val="28"/>
                <w:u w:val="single"/>
              </w:rPr>
              <w:t xml:space="preserve"> 27 </w:t>
            </w:r>
            <w:r>
              <w:rPr>
                <w:rFonts w:hint="eastAsia" w:ascii="宋体" w:hAnsi="宋体" w:cs="宋体"/>
                <w:b/>
                <w:szCs w:val="28"/>
              </w:rPr>
              <w:t>日</w:t>
            </w:r>
            <w:r>
              <w:rPr>
                <w:rFonts w:hint="eastAsia" w:ascii="宋体" w:hAnsi="宋体" w:cs="宋体"/>
                <w:b/>
                <w:szCs w:val="28"/>
                <w:u w:val="single"/>
              </w:rPr>
              <w:t xml:space="preserve"> 9 </w:t>
            </w:r>
            <w:r>
              <w:rPr>
                <w:rFonts w:hint="eastAsia" w:ascii="宋体" w:hAnsi="宋体" w:cs="宋体"/>
                <w:b/>
                <w:szCs w:val="28"/>
              </w:rPr>
              <w:t>时</w:t>
            </w:r>
            <w:r>
              <w:rPr>
                <w:rFonts w:hint="eastAsia" w:ascii="宋体" w:hAnsi="宋体" w:cs="宋体"/>
                <w:b/>
                <w:szCs w:val="28"/>
                <w:u w:val="single"/>
              </w:rPr>
              <w:t xml:space="preserve"> 30 </w:t>
            </w:r>
            <w:r>
              <w:rPr>
                <w:rFonts w:hint="eastAsia" w:ascii="宋体" w:hAnsi="宋体" w:cs="宋体"/>
                <w:b/>
                <w:szCs w:val="28"/>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2528" w:type="dxa"/>
            <w:vAlign w:val="center"/>
          </w:tcPr>
          <w:p>
            <w:pPr>
              <w:jc w:val="center"/>
              <w:rPr>
                <w:rFonts w:ascii="宋体" w:hAnsi="宋体" w:cs="宋体"/>
                <w:szCs w:val="28"/>
              </w:rPr>
            </w:pPr>
            <w:r>
              <w:rPr>
                <w:rFonts w:hint="eastAsia" w:ascii="宋体" w:hAnsi="宋体" w:cs="宋体"/>
                <w:szCs w:val="28"/>
              </w:rPr>
              <w:t>投标人确认收到招标文件澄清的时间</w:t>
            </w:r>
          </w:p>
        </w:tc>
        <w:tc>
          <w:tcPr>
            <w:tcW w:w="6637" w:type="dxa"/>
            <w:vAlign w:val="center"/>
          </w:tcPr>
          <w:p>
            <w:pPr>
              <w:autoSpaceDE w:val="0"/>
              <w:autoSpaceDN w:val="0"/>
              <w:adjustRightInd w:val="0"/>
              <w:rPr>
                <w:rFonts w:ascii="宋体" w:hAnsi="宋体" w:cs="宋体"/>
                <w:szCs w:val="28"/>
              </w:rPr>
            </w:pPr>
            <w:r>
              <w:rPr>
                <w:rFonts w:hint="eastAsia" w:ascii="宋体" w:hAnsi="宋体" w:cs="宋体"/>
                <w:szCs w:val="28"/>
              </w:rPr>
              <w:t>无要求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2.3.1</w:t>
            </w:r>
          </w:p>
        </w:tc>
        <w:tc>
          <w:tcPr>
            <w:tcW w:w="2528" w:type="dxa"/>
            <w:vAlign w:val="center"/>
          </w:tcPr>
          <w:p>
            <w:pPr>
              <w:jc w:val="center"/>
              <w:rPr>
                <w:rFonts w:ascii="宋体" w:hAnsi="宋体" w:cs="宋体"/>
                <w:szCs w:val="28"/>
              </w:rPr>
            </w:pPr>
            <w:r>
              <w:rPr>
                <w:rFonts w:hint="eastAsia" w:ascii="宋体" w:hAnsi="宋体" w:cs="宋体"/>
                <w:szCs w:val="28"/>
              </w:rPr>
              <w:t>投标人确认收到招标文件修改的时间</w:t>
            </w:r>
          </w:p>
        </w:tc>
        <w:tc>
          <w:tcPr>
            <w:tcW w:w="6637" w:type="dxa"/>
            <w:vAlign w:val="center"/>
          </w:tcPr>
          <w:p>
            <w:pPr>
              <w:autoSpaceDE w:val="0"/>
              <w:autoSpaceDN w:val="0"/>
              <w:adjustRightInd w:val="0"/>
              <w:rPr>
                <w:rFonts w:ascii="宋体" w:hAnsi="宋体" w:cs="宋体"/>
                <w:b/>
                <w:szCs w:val="28"/>
                <w:u w:val="single"/>
              </w:rPr>
            </w:pPr>
            <w:r>
              <w:rPr>
                <w:rFonts w:hint="eastAsia" w:ascii="宋体" w:hAnsi="宋体" w:cs="宋体"/>
                <w:szCs w:val="28"/>
              </w:rPr>
              <w:t>无要求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jc w:val="center"/>
        </w:trPr>
        <w:tc>
          <w:tcPr>
            <w:tcW w:w="993"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3.1.1</w:t>
            </w:r>
          </w:p>
        </w:tc>
        <w:tc>
          <w:tcPr>
            <w:tcW w:w="2528" w:type="dxa"/>
            <w:vAlign w:val="center"/>
          </w:tcPr>
          <w:p>
            <w:pPr>
              <w:spacing w:line="360" w:lineRule="auto"/>
              <w:jc w:val="center"/>
              <w:rPr>
                <w:rFonts w:ascii="宋体" w:hAnsi="宋体" w:cs="宋体"/>
                <w:spacing w:val="-2"/>
                <w:szCs w:val="28"/>
              </w:rPr>
            </w:pPr>
            <w:r>
              <w:rPr>
                <w:rFonts w:hint="eastAsia" w:ascii="宋体" w:hAnsi="宋体" w:cs="宋体"/>
                <w:spacing w:val="-2"/>
                <w:szCs w:val="28"/>
              </w:rPr>
              <w:t>构成投标文件的其他材料</w:t>
            </w:r>
          </w:p>
        </w:tc>
        <w:tc>
          <w:tcPr>
            <w:tcW w:w="6637" w:type="dxa"/>
            <w:vAlign w:val="center"/>
          </w:tcPr>
          <w:p>
            <w:pPr>
              <w:autoSpaceDE w:val="0"/>
              <w:autoSpaceDN w:val="0"/>
              <w:adjustRightInd w:val="0"/>
              <w:spacing w:line="360" w:lineRule="auto"/>
              <w:rPr>
                <w:rFonts w:ascii="宋体" w:hAnsi="宋体" w:cs="宋体"/>
                <w:szCs w:val="28"/>
              </w:rPr>
            </w:pPr>
            <w:r>
              <w:rPr>
                <w:rFonts w:hint="eastAsia" w:ascii="宋体" w:hAnsi="宋体" w:cs="宋体"/>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spacing w:line="360" w:lineRule="auto"/>
              <w:jc w:val="center"/>
              <w:rPr>
                <w:rFonts w:ascii="宋体" w:hAnsi="宋体" w:cs="宋体"/>
                <w:szCs w:val="28"/>
              </w:rPr>
            </w:pPr>
            <w:bookmarkStart w:id="31" w:name="_Toc221950062"/>
            <w:r>
              <w:rPr>
                <w:rFonts w:hint="eastAsia" w:ascii="宋体" w:hAnsi="宋体" w:cs="宋体"/>
                <w:szCs w:val="28"/>
              </w:rPr>
              <w:t>3.3.1</w:t>
            </w:r>
            <w:bookmarkEnd w:id="31"/>
          </w:p>
        </w:tc>
        <w:tc>
          <w:tcPr>
            <w:tcW w:w="2528" w:type="dxa"/>
            <w:vAlign w:val="center"/>
          </w:tcPr>
          <w:p>
            <w:pPr>
              <w:spacing w:line="360" w:lineRule="auto"/>
              <w:jc w:val="center"/>
              <w:rPr>
                <w:rFonts w:ascii="宋体" w:hAnsi="宋体" w:cs="宋体"/>
                <w:szCs w:val="28"/>
              </w:rPr>
            </w:pPr>
            <w:bookmarkStart w:id="32" w:name="_Toc221950063"/>
            <w:r>
              <w:rPr>
                <w:rFonts w:hint="eastAsia" w:ascii="宋体" w:hAnsi="宋体" w:cs="宋体"/>
                <w:szCs w:val="28"/>
              </w:rPr>
              <w:t>投标有效期</w:t>
            </w:r>
            <w:bookmarkEnd w:id="32"/>
          </w:p>
        </w:tc>
        <w:tc>
          <w:tcPr>
            <w:tcW w:w="6637" w:type="dxa"/>
            <w:vAlign w:val="center"/>
          </w:tcPr>
          <w:p>
            <w:pPr>
              <w:autoSpaceDE w:val="0"/>
              <w:autoSpaceDN w:val="0"/>
              <w:adjustRightInd w:val="0"/>
              <w:snapToGrid w:val="0"/>
              <w:spacing w:line="360" w:lineRule="auto"/>
              <w:rPr>
                <w:rFonts w:ascii="宋体" w:hAnsi="宋体" w:cs="宋体"/>
                <w:szCs w:val="28"/>
              </w:rPr>
            </w:pPr>
            <w:r>
              <w:rPr>
                <w:rFonts w:hint="eastAsia" w:ascii="宋体" w:hAnsi="宋体" w:cs="宋体"/>
                <w:szCs w:val="28"/>
              </w:rPr>
              <w:t>60日历天（自投标截止之日算起）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jc w:val="center"/>
              <w:rPr>
                <w:rFonts w:ascii="宋体" w:hAnsi="宋体" w:cs="宋体"/>
                <w:szCs w:val="28"/>
              </w:rPr>
            </w:pPr>
            <w:r>
              <w:rPr>
                <w:rFonts w:hint="eastAsia" w:ascii="宋体" w:hAnsi="宋体" w:cs="宋体"/>
                <w:szCs w:val="28"/>
              </w:rPr>
              <w:t>3.4.1</w:t>
            </w:r>
          </w:p>
        </w:tc>
        <w:tc>
          <w:tcPr>
            <w:tcW w:w="2528" w:type="dxa"/>
            <w:vAlign w:val="center"/>
          </w:tcPr>
          <w:p>
            <w:pPr>
              <w:jc w:val="center"/>
              <w:rPr>
                <w:rFonts w:ascii="宋体" w:hAnsi="宋体" w:cs="宋体"/>
                <w:szCs w:val="28"/>
              </w:rPr>
            </w:pPr>
            <w:r>
              <w:rPr>
                <w:rFonts w:hint="eastAsia" w:ascii="宋体" w:hAnsi="宋体" w:cs="宋体"/>
                <w:szCs w:val="28"/>
              </w:rPr>
              <w:t>投标保证金须知</w:t>
            </w:r>
          </w:p>
        </w:tc>
        <w:tc>
          <w:tcPr>
            <w:tcW w:w="6637" w:type="dxa"/>
            <w:vAlign w:val="center"/>
          </w:tcPr>
          <w:p>
            <w:pPr>
              <w:wordWrap w:val="0"/>
              <w:snapToGrid w:val="0"/>
              <w:spacing w:line="276" w:lineRule="auto"/>
              <w:ind w:firstLine="420" w:firstLineChars="200"/>
              <w:rPr>
                <w:rFonts w:hAnsi="宋体"/>
                <w:szCs w:val="21"/>
              </w:rPr>
            </w:pPr>
            <w:r>
              <w:rPr>
                <w:rFonts w:hint="eastAsia" w:hAnsi="宋体"/>
                <w:szCs w:val="21"/>
              </w:rPr>
              <w:t>1、因投标人的原因无法及时退还投标（竞买）保证金、滞留三年以上的，投标（竞买）保证金上缴财政。</w:t>
            </w:r>
          </w:p>
          <w:p>
            <w:pPr>
              <w:wordWrap w:val="0"/>
              <w:snapToGrid w:val="0"/>
              <w:spacing w:line="276" w:lineRule="auto"/>
              <w:ind w:firstLine="420" w:firstLineChars="200"/>
              <w:rPr>
                <w:rFonts w:hAnsi="宋体"/>
                <w:szCs w:val="21"/>
              </w:rPr>
            </w:pPr>
            <w:r>
              <w:rPr>
                <w:rFonts w:hint="eastAsia" w:hAnsi="宋体"/>
                <w:szCs w:val="21"/>
              </w:rPr>
              <w:t>2、自文件发布之日起，投标人需进行基本户备案（建设工程项目），已备案的基本户开户银行、账户发生变化的，须重新办理备案手续。备案后方可提交投标（竞买）保证金。</w:t>
            </w:r>
          </w:p>
          <w:p>
            <w:pPr>
              <w:wordWrap w:val="0"/>
              <w:snapToGrid w:val="0"/>
              <w:spacing w:line="276" w:lineRule="auto"/>
              <w:ind w:firstLine="420" w:firstLineChars="200"/>
              <w:rPr>
                <w:rFonts w:hAnsi="宋体"/>
                <w:szCs w:val="21"/>
              </w:rPr>
            </w:pPr>
            <w:r>
              <w:rPr>
                <w:rFonts w:hint="eastAsia" w:hAnsi="宋体"/>
                <w:szCs w:val="21"/>
              </w:rPr>
              <w:t>3、基本户备案流程：</w:t>
            </w:r>
            <w:r>
              <w:rPr>
                <w:rFonts w:hint="eastAsia" w:hAnsi="宋体"/>
                <w:szCs w:val="21"/>
                <w:lang w:val="zh-CN"/>
              </w:rPr>
              <w:t>工程建设项目的投标人登录注册网址</w:t>
            </w:r>
            <w:r>
              <w:rPr>
                <w:rFonts w:hint="eastAsia" w:hAnsi="宋体"/>
                <w:szCs w:val="21"/>
              </w:rPr>
              <w:t>：http://221.14.6.70:8088/ggzy/，</w:t>
            </w:r>
            <w:r>
              <w:rPr>
                <w:rFonts w:hint="eastAsia" w:hAnsi="宋体"/>
                <w:szCs w:val="21"/>
                <w:lang w:val="zh-CN"/>
              </w:rPr>
              <w:t>进行系统用户注册</w:t>
            </w:r>
            <w:r>
              <w:rPr>
                <w:rFonts w:hint="eastAsia" w:hAnsi="宋体"/>
                <w:szCs w:val="21"/>
              </w:rPr>
              <w:t>，</w:t>
            </w:r>
            <w:r>
              <w:rPr>
                <w:rFonts w:hint="eastAsia" w:hAnsi="宋体"/>
                <w:szCs w:val="21"/>
                <w:lang w:val="zh-CN"/>
              </w:rPr>
              <w:t>在注册流程中</w:t>
            </w:r>
            <w:r>
              <w:rPr>
                <w:rFonts w:hint="eastAsia" w:hAnsi="宋体"/>
                <w:szCs w:val="21"/>
              </w:rPr>
              <w:t>“</w:t>
            </w:r>
            <w:r>
              <w:rPr>
                <w:rFonts w:hint="eastAsia" w:hAnsi="宋体"/>
                <w:szCs w:val="21"/>
                <w:lang w:val="zh-CN"/>
              </w:rPr>
              <w:t>银行账户</w:t>
            </w:r>
            <w:r>
              <w:rPr>
                <w:rFonts w:hint="eastAsia" w:hAnsi="宋体"/>
                <w:szCs w:val="21"/>
              </w:rPr>
              <w:t>”</w:t>
            </w:r>
            <w:r>
              <w:rPr>
                <w:rFonts w:hint="eastAsia" w:hAnsi="宋体"/>
                <w:szCs w:val="21"/>
                <w:lang w:val="zh-CN"/>
              </w:rPr>
              <w:t>环节</w:t>
            </w:r>
            <w:r>
              <w:rPr>
                <w:rFonts w:hint="eastAsia" w:hAnsi="宋体"/>
                <w:szCs w:val="21"/>
              </w:rPr>
              <w:t>，</w:t>
            </w:r>
            <w:r>
              <w:rPr>
                <w:rFonts w:hint="eastAsia" w:hAnsi="宋体"/>
                <w:szCs w:val="21"/>
                <w:lang w:val="zh-CN"/>
              </w:rPr>
              <w:t>增加</w:t>
            </w:r>
            <w:r>
              <w:rPr>
                <w:rFonts w:hint="eastAsia" w:hAnsi="宋体"/>
                <w:szCs w:val="21"/>
              </w:rPr>
              <w:t>“</w:t>
            </w:r>
            <w:r>
              <w:rPr>
                <w:rFonts w:hint="eastAsia" w:hAnsi="宋体"/>
                <w:szCs w:val="21"/>
                <w:lang w:val="zh-CN"/>
              </w:rPr>
              <w:t>账户类别</w:t>
            </w:r>
            <w:r>
              <w:rPr>
                <w:rFonts w:hint="eastAsia" w:hAnsi="宋体"/>
                <w:szCs w:val="21"/>
              </w:rPr>
              <w:t>-</w:t>
            </w:r>
            <w:r>
              <w:rPr>
                <w:rFonts w:hint="eastAsia" w:hAnsi="宋体"/>
                <w:szCs w:val="21"/>
                <w:lang w:val="zh-CN"/>
              </w:rPr>
              <w:t>基本账户</w:t>
            </w:r>
            <w:r>
              <w:rPr>
                <w:rFonts w:hint="eastAsia" w:hAnsi="宋体"/>
                <w:szCs w:val="21"/>
              </w:rPr>
              <w:t>”，</w:t>
            </w:r>
            <w:r>
              <w:rPr>
                <w:rFonts w:hint="eastAsia" w:hAnsi="宋体"/>
                <w:szCs w:val="21"/>
                <w:lang w:val="zh-CN"/>
              </w:rPr>
              <w:t>填写投标人基本账户信息</w:t>
            </w:r>
            <w:r>
              <w:rPr>
                <w:rFonts w:hint="eastAsia" w:hAnsi="宋体"/>
                <w:szCs w:val="21"/>
              </w:rPr>
              <w:t>，</w:t>
            </w:r>
            <w:r>
              <w:rPr>
                <w:rFonts w:hint="eastAsia" w:hAnsi="宋体"/>
                <w:szCs w:val="21"/>
                <w:lang w:val="zh-CN"/>
              </w:rPr>
              <w:t>扫描上传基本户开户许可证</w:t>
            </w:r>
            <w:r>
              <w:rPr>
                <w:rFonts w:hint="eastAsia" w:hAnsi="宋体"/>
                <w:szCs w:val="21"/>
              </w:rPr>
              <w:t>（</w:t>
            </w:r>
            <w:r>
              <w:rPr>
                <w:rFonts w:hint="eastAsia" w:hAnsi="宋体"/>
                <w:szCs w:val="21"/>
                <w:lang w:val="zh-CN"/>
              </w:rPr>
              <w:t>两者信息必须相符</w:t>
            </w:r>
            <w:r>
              <w:rPr>
                <w:rFonts w:hint="eastAsia" w:hAnsi="宋体"/>
                <w:szCs w:val="21"/>
              </w:rPr>
              <w:t>），</w:t>
            </w:r>
            <w:r>
              <w:rPr>
                <w:rFonts w:hint="eastAsia" w:hAnsi="宋体"/>
                <w:szCs w:val="21"/>
                <w:lang w:val="zh-CN"/>
              </w:rPr>
              <w:t>保存备案信息</w:t>
            </w:r>
            <w:r>
              <w:rPr>
                <w:rFonts w:hint="eastAsia" w:hAnsi="宋体"/>
                <w:szCs w:val="21"/>
              </w:rPr>
              <w:t>，</w:t>
            </w:r>
            <w:r>
              <w:rPr>
                <w:rFonts w:hint="eastAsia" w:hAnsi="宋体"/>
                <w:szCs w:val="21"/>
                <w:lang w:val="zh-CN"/>
              </w:rPr>
              <w:t>提交并绑定</w:t>
            </w:r>
            <w:r>
              <w:rPr>
                <w:rFonts w:hint="eastAsia" w:hAnsi="宋体"/>
                <w:szCs w:val="21"/>
              </w:rPr>
              <w:t>CA</w:t>
            </w:r>
            <w:r>
              <w:rPr>
                <w:rFonts w:hint="eastAsia" w:hAnsi="宋体"/>
                <w:szCs w:val="21"/>
                <w:lang w:val="zh-CN"/>
              </w:rPr>
              <w:t>后可缴纳、绑定投标保证金。</w:t>
            </w:r>
          </w:p>
          <w:p>
            <w:pPr>
              <w:wordWrap w:val="0"/>
              <w:snapToGrid w:val="0"/>
              <w:spacing w:line="276" w:lineRule="auto"/>
              <w:ind w:firstLine="420" w:firstLineChars="200"/>
              <w:rPr>
                <w:rFonts w:hAnsi="宋体"/>
                <w:szCs w:val="21"/>
                <w:lang w:val="zh-CN"/>
              </w:rPr>
            </w:pPr>
            <w:r>
              <w:rPr>
                <w:rFonts w:hint="eastAsia" w:hAnsi="宋体"/>
                <w:szCs w:val="21"/>
                <w:lang w:val="zh-CN"/>
              </w:rPr>
              <w:t>4、特殊情况处理</w:t>
            </w:r>
          </w:p>
          <w:p>
            <w:pPr>
              <w:wordWrap w:val="0"/>
              <w:snapToGrid w:val="0"/>
              <w:spacing w:line="276" w:lineRule="auto"/>
              <w:rPr>
                <w:rFonts w:hAnsi="宋体" w:cs="仿宋_GB2312"/>
                <w:szCs w:val="21"/>
              </w:rPr>
            </w:pPr>
            <w:r>
              <w:rPr>
                <w:rFonts w:hint="eastAsia" w:hAnsi="宋体"/>
                <w:szCs w:val="21"/>
                <w:lang w:val="zh-CN"/>
              </w:rPr>
              <w:t xml:space="preserve"> </w:t>
            </w:r>
            <w:r>
              <w:rPr>
                <w:rFonts w:hint="eastAsia" w:hAnsi="宋体"/>
                <w:szCs w:val="21"/>
              </w:rPr>
              <w:t xml:space="preserve"> </w:t>
            </w:r>
            <w:r>
              <w:rPr>
                <w:rFonts w:hint="eastAsia" w:hAnsi="宋体"/>
                <w:szCs w:val="21"/>
                <w:lang w:val="zh-CN"/>
              </w:rPr>
              <w:t xml:space="preserve"> 投标人投标过程中因账户开户银行、银行账号发生变化，不能按照来款途径原路返还投标保证金的，投标人须提供原账户开户银行相关证明及新开账户开户许可证，到中心五楼交易见证部办理退款手续（0374-2968027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993" w:type="dxa"/>
            <w:vAlign w:val="center"/>
          </w:tcPr>
          <w:p>
            <w:pPr>
              <w:jc w:val="center"/>
              <w:rPr>
                <w:rFonts w:ascii="宋体" w:hAnsi="宋体" w:cs="宋体"/>
                <w:szCs w:val="28"/>
              </w:rPr>
            </w:pPr>
            <w:r>
              <w:rPr>
                <w:rFonts w:hint="eastAsia" w:ascii="宋体" w:hAnsi="宋体" w:cs="宋体"/>
                <w:szCs w:val="28"/>
              </w:rPr>
              <w:t>3.4.2</w:t>
            </w:r>
          </w:p>
        </w:tc>
        <w:tc>
          <w:tcPr>
            <w:tcW w:w="2528" w:type="dxa"/>
            <w:vAlign w:val="center"/>
          </w:tcPr>
          <w:p>
            <w:pPr>
              <w:jc w:val="center"/>
              <w:rPr>
                <w:rFonts w:ascii="宋体" w:hAnsi="宋体" w:cs="宋体"/>
                <w:szCs w:val="28"/>
              </w:rPr>
            </w:pPr>
            <w:r>
              <w:rPr>
                <w:rFonts w:hint="eastAsia" w:ascii="宋体" w:hAnsi="宋体" w:cs="宋体"/>
                <w:szCs w:val="28"/>
              </w:rPr>
              <w:t>投标保证金</w:t>
            </w:r>
          </w:p>
        </w:tc>
        <w:tc>
          <w:tcPr>
            <w:tcW w:w="6637" w:type="dxa"/>
            <w:vAlign w:val="center"/>
          </w:tcPr>
          <w:p>
            <w:pPr>
              <w:autoSpaceDE w:val="0"/>
              <w:autoSpaceDN w:val="0"/>
              <w:adjustRightInd w:val="0"/>
              <w:ind w:firstLine="412" w:firstLineChars="196"/>
              <w:jc w:val="left"/>
              <w:rPr>
                <w:rFonts w:cs="仿宋_GB2312" w:asciiTheme="minorEastAsia" w:hAnsiTheme="minorEastAsia" w:eastAsiaTheme="minorEastAsia"/>
                <w:bCs/>
                <w:szCs w:val="21"/>
                <w:u w:val="single"/>
              </w:rPr>
            </w:pPr>
            <w:r>
              <w:rPr>
                <w:rFonts w:hint="eastAsia" w:cs="仿宋_GB2312" w:asciiTheme="minorEastAsia" w:hAnsiTheme="minorEastAsia" w:eastAsiaTheme="minorEastAsia"/>
                <w:szCs w:val="21"/>
              </w:rPr>
              <w:t>投标保证金递交截止时间：</w:t>
            </w:r>
            <w:r>
              <w:rPr>
                <w:rFonts w:hint="eastAsia" w:ascii="宋体" w:hAnsi="宋体" w:cs="宋体"/>
                <w:szCs w:val="28"/>
                <w:u w:val="single"/>
              </w:rPr>
              <w:t xml:space="preserve"> 2017 </w:t>
            </w:r>
            <w:r>
              <w:rPr>
                <w:rFonts w:hint="eastAsia" w:cs="仿宋_GB2312" w:asciiTheme="minorEastAsia" w:hAnsiTheme="minorEastAsia" w:eastAsiaTheme="minorEastAsia"/>
                <w:szCs w:val="21"/>
              </w:rPr>
              <w:t>年</w:t>
            </w:r>
            <w:r>
              <w:rPr>
                <w:rFonts w:hint="eastAsia" w:ascii="宋体" w:hAnsi="宋体" w:cs="宋体"/>
                <w:szCs w:val="28"/>
                <w:u w:val="single"/>
              </w:rPr>
              <w:t xml:space="preserve"> 11 </w:t>
            </w:r>
            <w:r>
              <w:rPr>
                <w:rFonts w:hint="eastAsia" w:cs="仿宋_GB2312" w:asciiTheme="minorEastAsia" w:hAnsiTheme="minorEastAsia" w:eastAsiaTheme="minorEastAsia"/>
                <w:szCs w:val="21"/>
              </w:rPr>
              <w:t>月</w:t>
            </w:r>
            <w:r>
              <w:rPr>
                <w:rFonts w:hint="eastAsia" w:ascii="宋体" w:hAnsi="宋体" w:cs="宋体"/>
                <w:szCs w:val="28"/>
                <w:u w:val="single"/>
              </w:rPr>
              <w:t xml:space="preserve"> 27 </w:t>
            </w:r>
            <w:r>
              <w:rPr>
                <w:rFonts w:hint="eastAsia" w:cs="仿宋_GB2312" w:asciiTheme="minorEastAsia" w:hAnsiTheme="minorEastAsia" w:eastAsiaTheme="minorEastAsia"/>
                <w:szCs w:val="21"/>
              </w:rPr>
              <w:t>日</w:t>
            </w:r>
            <w:r>
              <w:rPr>
                <w:rFonts w:hint="eastAsia" w:ascii="宋体" w:hAnsi="宋体" w:cs="宋体"/>
                <w:szCs w:val="28"/>
                <w:u w:val="single"/>
              </w:rPr>
              <w:t xml:space="preserve"> 9 </w:t>
            </w:r>
            <w:r>
              <w:rPr>
                <w:rFonts w:hint="eastAsia" w:cs="仿宋_GB2312" w:asciiTheme="minorEastAsia" w:hAnsiTheme="minorEastAsia" w:eastAsiaTheme="minorEastAsia"/>
                <w:szCs w:val="21"/>
              </w:rPr>
              <w:t>时</w:t>
            </w:r>
            <w:r>
              <w:rPr>
                <w:rFonts w:hint="eastAsia" w:ascii="宋体" w:hAnsi="宋体" w:cs="宋体"/>
                <w:szCs w:val="28"/>
                <w:u w:val="single"/>
              </w:rPr>
              <w:t xml:space="preserve"> 30 </w:t>
            </w:r>
            <w:r>
              <w:rPr>
                <w:rFonts w:hint="eastAsia" w:cs="仿宋_GB2312" w:asciiTheme="minorEastAsia" w:hAnsiTheme="minorEastAsia" w:eastAsiaTheme="minorEastAsia"/>
                <w:szCs w:val="21"/>
              </w:rPr>
              <w:t>分</w:t>
            </w:r>
          </w:p>
          <w:p>
            <w:pPr>
              <w:autoSpaceDE w:val="0"/>
              <w:autoSpaceDN w:val="0"/>
              <w:adjustRightInd w:val="0"/>
              <w:ind w:firstLine="413" w:firstLineChars="196"/>
              <w:jc w:val="left"/>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金额：</w:t>
            </w:r>
            <w:r>
              <w:rPr>
                <w:rFonts w:hint="eastAsia" w:cs="仿宋_GB2312" w:asciiTheme="minorEastAsia" w:hAnsiTheme="minorEastAsia" w:eastAsiaTheme="minorEastAsia"/>
                <w:b/>
                <w:bCs/>
                <w:szCs w:val="21"/>
                <w:u w:val="single"/>
              </w:rPr>
              <w:t>陆万元整</w:t>
            </w:r>
            <w:r>
              <w:rPr>
                <w:rFonts w:hint="eastAsia" w:cs="仿宋_GB2312" w:asciiTheme="minorEastAsia" w:hAnsiTheme="minorEastAsia" w:eastAsiaTheme="minorEastAsia"/>
                <w:b/>
                <w:bCs/>
                <w:szCs w:val="21"/>
              </w:rPr>
              <w:t>（￥</w:t>
            </w:r>
            <w:r>
              <w:rPr>
                <w:rFonts w:hint="eastAsia" w:cs="仿宋_GB2312" w:asciiTheme="minorEastAsia" w:hAnsiTheme="minorEastAsia" w:eastAsiaTheme="minorEastAsia"/>
                <w:b/>
                <w:bCs/>
                <w:szCs w:val="21"/>
                <w:u w:val="single"/>
              </w:rPr>
              <w:t>60000.00</w:t>
            </w:r>
            <w:r>
              <w:rPr>
                <w:rFonts w:hint="eastAsia" w:cs="仿宋_GB2312" w:asciiTheme="minorEastAsia" w:hAnsiTheme="minorEastAsia" w:eastAsiaTheme="minorEastAsia"/>
                <w:b/>
                <w:bCs/>
                <w:szCs w:val="21"/>
              </w:rPr>
              <w:t>元）</w:t>
            </w:r>
          </w:p>
          <w:p>
            <w:pPr>
              <w:autoSpaceDE w:val="0"/>
              <w:autoSpaceDN w:val="0"/>
              <w:adjustRightInd w:val="0"/>
              <w:jc w:val="left"/>
              <w:rPr>
                <w:rFonts w:cs="仿宋_GB2312" w:asciiTheme="minorEastAsia" w:hAnsiTheme="minorEastAsia" w:eastAsiaTheme="minorEastAsia"/>
                <w:szCs w:val="21"/>
              </w:rPr>
            </w:pPr>
            <w:r>
              <w:rPr>
                <w:rFonts w:hint="eastAsia" w:cs="仿宋_GB2312" w:asciiTheme="minorEastAsia" w:hAnsiTheme="minorEastAsia" w:eastAsiaTheme="minorEastAsia"/>
                <w:bCs/>
                <w:szCs w:val="21"/>
              </w:rPr>
              <w:t xml:space="preserve">   </w:t>
            </w:r>
            <w:r>
              <w:rPr>
                <w:rFonts w:hint="eastAsia" w:cs="仿宋_GB2312" w:asciiTheme="minorEastAsia" w:hAnsiTheme="minorEastAsia" w:eastAsiaTheme="minorEastAsia"/>
                <w:szCs w:val="21"/>
              </w:rPr>
              <w:t xml:space="preserve"> 1、投标保证金的递交方式：银行转帐、银行电汇（均需从投标人的基本账户汇出）。</w:t>
            </w:r>
          </w:p>
          <w:p>
            <w:pPr>
              <w:autoSpaceDE w:val="0"/>
              <w:autoSpaceDN w:val="0"/>
              <w:adjustRightInd w:val="0"/>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 xml:space="preserve">   </w:t>
            </w:r>
            <w:r>
              <w:rPr>
                <w:rFonts w:hint="eastAsia" w:cs="仿宋_GB2312" w:asciiTheme="minorEastAsia" w:hAnsiTheme="minorEastAsia" w:eastAsiaTheme="minorEastAsia"/>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ind w:firstLine="412" w:firstLineChars="196"/>
              <w:jc w:val="left"/>
              <w:rPr>
                <w:rFonts w:ascii="宋体" w:hAnsi="宋体" w:cs="宋体"/>
                <w:szCs w:val="28"/>
              </w:rPr>
            </w:pPr>
            <w:r>
              <w:rPr>
                <w:rFonts w:hint="eastAsia" w:cs="仿宋_GB2312" w:asciiTheme="minorEastAsia" w:hAnsiTheme="minorEastAsia" w:eastAsiaTheme="minorEastAsia"/>
                <w:szCs w:val="21"/>
              </w:rPr>
              <w:t>2、 保证金缴纳方式：</w:t>
            </w:r>
            <w:r>
              <w:rPr>
                <w:rFonts w:ascii="宋体" w:hAnsi="宋体" w:cs="宋体"/>
                <w:szCs w:val="28"/>
              </w:rPr>
              <w:t xml:space="preserve"> </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2.1投标人网上报名后，登录</w:t>
            </w:r>
            <w:r>
              <w:fldChar w:fldCharType="begin"/>
            </w:r>
            <w:r>
              <w:instrText xml:space="preserve"> HYPERLINK "http://221.14.6.70:8088/ggzy" </w:instrText>
            </w:r>
            <w:r>
              <w:fldChar w:fldCharType="separate"/>
            </w:r>
            <w:r>
              <w:rPr>
                <w:rStyle w:val="41"/>
                <w:rFonts w:hint="eastAsia" w:ascii="宋体" w:hAnsi="宋体" w:cs="宋体"/>
                <w:color w:val="auto"/>
                <w:szCs w:val="28"/>
              </w:rPr>
              <w:t>http://221.14.6.70:8088/ggzy</w:t>
            </w:r>
            <w:r>
              <w:rPr>
                <w:rStyle w:val="41"/>
                <w:rFonts w:hint="eastAsia" w:ascii="宋体" w:hAnsi="宋体" w:cs="宋体"/>
                <w:color w:val="auto"/>
                <w:szCs w:val="28"/>
              </w:rPr>
              <w:fldChar w:fldCharType="end"/>
            </w:r>
            <w:r>
              <w:rPr>
                <w:rFonts w:hint="eastAsia" w:ascii="宋体" w:hAnsi="宋体" w:cs="宋体"/>
                <w:szCs w:val="28"/>
              </w:rPr>
              <w:t>系统，依次点击“会员向导”→“参与投标”→“费用缴纳说明”→“保证金缴纳说明单”，获取缴费说明单，根据每个标段的缴纳说明单在缴纳截止时间前缴纳；</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2.2成功缴纳后重新登录前述系统，依次点击“会员向导”→“参与投标”→“保证金绑定”→“绑定”进行投标保证金绑定。</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2.4 每个投标人每个项目每个标段只有唯一缴纳账号，切勿重复缴纳或错误缴纳。</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3、未按上述规定操作引起的无效投标，由投标人自行负责。</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4、汇款凭证无须备注项目编号和项目名称。</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5、出现以下情形造成的投标保证金无效，由投标人自行负责。</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(1)投标保证金未从投标人的基本账户转出；</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(2)投标保证金未按照招标文件划分的标段依次转账。</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6、《保证金缴纳绑定操作指南》获取方法：</w:t>
            </w:r>
          </w:p>
          <w:p>
            <w:pPr>
              <w:autoSpaceDE w:val="0"/>
              <w:autoSpaceDN w:val="0"/>
              <w:adjustRightInd w:val="0"/>
              <w:snapToGrid w:val="0"/>
              <w:ind w:firstLine="525" w:firstLineChars="250"/>
              <w:rPr>
                <w:rFonts w:ascii="宋体" w:hAnsi="宋体" w:cs="宋体"/>
                <w:szCs w:val="28"/>
              </w:rPr>
            </w:pPr>
            <w:r>
              <w:rPr>
                <w:rFonts w:hint="eastAsia" w:ascii="宋体" w:hAnsi="宋体" w:cs="宋体"/>
                <w:szCs w:val="28"/>
              </w:rPr>
              <w:t>登录</w:t>
            </w:r>
            <w:r>
              <w:rPr>
                <w:rFonts w:hint="eastAsia" w:ascii="宋体" w:hAnsi="宋体" w:cs="宋体"/>
                <w:bCs/>
                <w:szCs w:val="28"/>
              </w:rPr>
              <w:t>全国公共资源交易平台（河南省</w:t>
            </w:r>
            <w:r>
              <w:rPr>
                <w:rFonts w:hint="eastAsia" w:ascii="MS Mincho" w:hAnsi="MS Mincho" w:eastAsia="MS Mincho" w:cs="MS Mincho"/>
                <w:bCs/>
                <w:szCs w:val="28"/>
              </w:rPr>
              <w:t>▪</w:t>
            </w:r>
            <w:r>
              <w:rPr>
                <w:rFonts w:hint="eastAsia" w:ascii="宋体" w:hAnsi="宋体" w:cs="宋体"/>
                <w:bCs/>
                <w:szCs w:val="28"/>
              </w:rPr>
              <w:t>许昌市）</w:t>
            </w:r>
            <w:r>
              <w:rPr>
                <w:rFonts w:hint="eastAsia" w:ascii="宋体" w:hAnsi="宋体" w:cs="宋体"/>
                <w:szCs w:val="28"/>
              </w:rPr>
              <w:t>系统-组件下载-《保证金缴纳绑定操作指南》</w:t>
            </w:r>
          </w:p>
          <w:p>
            <w:pPr>
              <w:autoSpaceDE w:val="0"/>
              <w:autoSpaceDN w:val="0"/>
              <w:adjustRightInd w:val="0"/>
              <w:snapToGrid w:val="0"/>
              <w:ind w:firstLine="525" w:firstLineChars="250"/>
              <w:rPr>
                <w:rFonts w:ascii="宋体" w:hAnsi="宋体" w:cs="宋体"/>
                <w:szCs w:val="28"/>
              </w:rPr>
            </w:pPr>
            <w:r>
              <w:rPr>
                <w:rFonts w:hint="eastAsia" w:ascii="宋体" w:hAnsi="宋体" w:cs="宋体"/>
                <w:bCs/>
                <w:szCs w:val="28"/>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jc w:val="center"/>
        </w:trPr>
        <w:tc>
          <w:tcPr>
            <w:tcW w:w="9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3.5.2</w:t>
            </w:r>
          </w:p>
        </w:tc>
        <w:tc>
          <w:tcPr>
            <w:tcW w:w="2528" w:type="dxa"/>
            <w:vAlign w:val="center"/>
          </w:tcPr>
          <w:p>
            <w:pPr>
              <w:spacing w:line="276" w:lineRule="auto"/>
              <w:jc w:val="center"/>
              <w:rPr>
                <w:rFonts w:asciiTheme="minorEastAsia" w:hAnsiTheme="minorEastAsia" w:eastAsiaTheme="minorEastAsia"/>
                <w:spacing w:val="-4"/>
              </w:rPr>
            </w:pPr>
            <w:r>
              <w:rPr>
                <w:rFonts w:hint="eastAsia" w:asciiTheme="minorEastAsia" w:hAnsiTheme="minorEastAsia" w:eastAsiaTheme="minorEastAsia"/>
                <w:spacing w:val="-4"/>
              </w:rPr>
              <w:t>近3年财务状况的年份要求</w:t>
            </w:r>
          </w:p>
        </w:tc>
        <w:tc>
          <w:tcPr>
            <w:tcW w:w="6637" w:type="dxa"/>
            <w:vAlign w:val="center"/>
          </w:tcPr>
          <w:p>
            <w:pPr>
              <w:autoSpaceDE w:val="0"/>
              <w:autoSpaceDN w:val="0"/>
              <w:adjustRightInd w:val="0"/>
              <w:snapToGrid w:val="0"/>
              <w:rPr>
                <w:rFonts w:asciiTheme="minorEastAsia" w:hAnsiTheme="minorEastAsia" w:eastAsiaTheme="minorEastAsia"/>
              </w:rPr>
            </w:pPr>
            <w:r>
              <w:rPr>
                <w:rFonts w:hint="eastAsia" w:ascii="宋体" w:hAnsi="宋体" w:cs="宋体"/>
                <w:szCs w:val="28"/>
              </w:rPr>
              <w:t>近3年，指2014年、2015年、2016年。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993" w:type="dxa"/>
            <w:vAlign w:val="center"/>
          </w:tcPr>
          <w:p>
            <w:pPr>
              <w:jc w:val="center"/>
              <w:rPr>
                <w:rFonts w:asciiTheme="minorEastAsia" w:hAnsiTheme="minorEastAsia" w:eastAsiaTheme="minorEastAsia"/>
              </w:rPr>
            </w:pPr>
            <w:r>
              <w:rPr>
                <w:rFonts w:hint="eastAsia" w:asciiTheme="minorEastAsia" w:hAnsiTheme="minorEastAsia" w:eastAsiaTheme="minorEastAsia"/>
              </w:rPr>
              <w:t>3.5.3</w:t>
            </w:r>
          </w:p>
        </w:tc>
        <w:tc>
          <w:tcPr>
            <w:tcW w:w="2528" w:type="dxa"/>
            <w:vAlign w:val="center"/>
          </w:tcPr>
          <w:p>
            <w:pPr>
              <w:jc w:val="center"/>
              <w:rPr>
                <w:rFonts w:asciiTheme="minorEastAsia" w:hAnsiTheme="minorEastAsia" w:eastAsiaTheme="minorEastAsia"/>
              </w:rPr>
            </w:pPr>
            <w:r>
              <w:rPr>
                <w:rFonts w:hint="eastAsia" w:asciiTheme="minorEastAsia" w:hAnsiTheme="minorEastAsia" w:eastAsiaTheme="minorEastAsia"/>
              </w:rPr>
              <w:t>近3年完成的类似项目的年份要求</w:t>
            </w:r>
          </w:p>
        </w:tc>
        <w:tc>
          <w:tcPr>
            <w:tcW w:w="6637" w:type="dxa"/>
          </w:tcPr>
          <w:p>
            <w:r>
              <w:rPr>
                <w:rFonts w:hint="eastAsia" w:ascii="宋体" w:hAnsi="宋体" w:cs="宋体"/>
                <w:szCs w:val="28"/>
              </w:rPr>
              <w:t>近3年，指2014年、2015年、2016年。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993" w:type="dxa"/>
            <w:vAlign w:val="center"/>
          </w:tcPr>
          <w:p>
            <w:pPr>
              <w:jc w:val="center"/>
              <w:rPr>
                <w:rFonts w:asciiTheme="minorEastAsia" w:hAnsiTheme="minorEastAsia" w:eastAsiaTheme="minorEastAsia"/>
              </w:rPr>
            </w:pPr>
            <w:r>
              <w:rPr>
                <w:rFonts w:hint="eastAsia" w:asciiTheme="minorEastAsia" w:hAnsiTheme="minorEastAsia" w:eastAsiaTheme="minorEastAsia"/>
              </w:rPr>
              <w:t>3.5.5</w:t>
            </w:r>
          </w:p>
        </w:tc>
        <w:tc>
          <w:tcPr>
            <w:tcW w:w="2528" w:type="dxa"/>
            <w:vAlign w:val="center"/>
          </w:tcPr>
          <w:p>
            <w:pPr>
              <w:jc w:val="center"/>
              <w:rPr>
                <w:rFonts w:asciiTheme="minorEastAsia" w:hAnsiTheme="minorEastAsia" w:eastAsiaTheme="minorEastAsia"/>
              </w:rPr>
            </w:pPr>
            <w:r>
              <w:rPr>
                <w:rFonts w:hint="eastAsia" w:asciiTheme="minorEastAsia" w:hAnsiTheme="minorEastAsia" w:eastAsiaTheme="minorEastAsia"/>
              </w:rPr>
              <w:t>近3年发生的诉讼及仲裁情况的年份要求</w:t>
            </w:r>
          </w:p>
        </w:tc>
        <w:tc>
          <w:tcPr>
            <w:tcW w:w="6637" w:type="dxa"/>
          </w:tcPr>
          <w:p>
            <w:r>
              <w:rPr>
                <w:rFonts w:hint="eastAsia" w:ascii="宋体" w:hAnsi="宋体" w:cs="宋体"/>
                <w:szCs w:val="28"/>
              </w:rPr>
              <w:t>无要求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993" w:type="dxa"/>
            <w:vAlign w:val="center"/>
          </w:tcPr>
          <w:p>
            <w:pPr>
              <w:jc w:val="center"/>
              <w:rPr>
                <w:rFonts w:asciiTheme="minorEastAsia" w:hAnsiTheme="minorEastAsia" w:eastAsiaTheme="minorEastAsia"/>
              </w:rPr>
            </w:pPr>
            <w:r>
              <w:rPr>
                <w:rFonts w:hint="eastAsia" w:asciiTheme="minorEastAsia" w:hAnsiTheme="minorEastAsia" w:eastAsiaTheme="minorEastAsia"/>
              </w:rPr>
              <w:t>3.6</w:t>
            </w:r>
          </w:p>
        </w:tc>
        <w:tc>
          <w:tcPr>
            <w:tcW w:w="2528" w:type="dxa"/>
            <w:vAlign w:val="center"/>
          </w:tcPr>
          <w:p>
            <w:pPr>
              <w:jc w:val="center"/>
              <w:rPr>
                <w:rFonts w:asciiTheme="minorEastAsia" w:hAnsiTheme="minorEastAsia" w:eastAsiaTheme="minorEastAsia"/>
              </w:rPr>
            </w:pPr>
            <w:r>
              <w:rPr>
                <w:rFonts w:hint="eastAsia" w:asciiTheme="minorEastAsia" w:hAnsiTheme="minorEastAsia" w:eastAsiaTheme="minorEastAsia"/>
              </w:rPr>
              <w:t>是否允许递交备选投标方案</w:t>
            </w:r>
          </w:p>
        </w:tc>
        <w:tc>
          <w:tcPr>
            <w:tcW w:w="6637" w:type="dxa"/>
            <w:vAlign w:val="center"/>
          </w:tcPr>
          <w:p>
            <w:pPr>
              <w:spacing w:line="288" w:lineRule="auto"/>
              <w:rPr>
                <w:rFonts w:asciiTheme="minorEastAsia" w:hAnsiTheme="minorEastAsia" w:eastAsiaTheme="minorEastAsia"/>
              </w:rPr>
            </w:pPr>
            <w:r>
              <w:rPr>
                <w:rFonts w:hint="eastAsia" w:asciiTheme="minorEastAsia" w:hAnsiTheme="minorEastAsia" w:eastAsiaTheme="minorEastAsia"/>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jc w:val="center"/>
        </w:trPr>
        <w:tc>
          <w:tcPr>
            <w:tcW w:w="993" w:type="dxa"/>
            <w:vAlign w:val="center"/>
          </w:tcPr>
          <w:p>
            <w:pPr>
              <w:adjustRightInd w:val="0"/>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p>
        </w:tc>
        <w:tc>
          <w:tcPr>
            <w:tcW w:w="2528" w:type="dxa"/>
            <w:vAlign w:val="center"/>
          </w:tcPr>
          <w:p>
            <w:pPr>
              <w:adjustRightInd w:val="0"/>
              <w:jc w:val="center"/>
              <w:textAlignment w:val="baseline"/>
              <w:rPr>
                <w:rFonts w:asciiTheme="minorEastAsia" w:hAnsiTheme="minorEastAsia" w:eastAsiaTheme="minorEastAsia"/>
                <w:szCs w:val="21"/>
              </w:rPr>
            </w:pPr>
            <w:r>
              <w:rPr>
                <w:rFonts w:asciiTheme="minorEastAsia" w:hAnsiTheme="minorEastAsia" w:eastAsiaTheme="minorEastAsia"/>
                <w:szCs w:val="21"/>
              </w:rPr>
              <w:t>签字或盖章要求</w:t>
            </w:r>
          </w:p>
        </w:tc>
        <w:tc>
          <w:tcPr>
            <w:tcW w:w="663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投标文件正本按招标文件要求签字盖章（无需逐页签字盖章），副本应与正本保持一致。正本与副本不一致的，以正本为准。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993" w:type="dxa"/>
            <w:vAlign w:val="center"/>
          </w:tcPr>
          <w:p>
            <w:pPr>
              <w:jc w:val="center"/>
              <w:textAlignment w:val="center"/>
              <w:rPr>
                <w:rFonts w:ascii="宋体" w:hAnsi="宋体" w:cs="宋体"/>
                <w:szCs w:val="21"/>
              </w:rPr>
            </w:pPr>
            <w:r>
              <w:rPr>
                <w:rFonts w:hint="eastAsia" w:ascii="宋体" w:hAnsi="宋体" w:cs="宋体"/>
                <w:szCs w:val="21"/>
              </w:rPr>
              <w:t>3.7.4</w:t>
            </w:r>
          </w:p>
        </w:tc>
        <w:tc>
          <w:tcPr>
            <w:tcW w:w="2528" w:type="dxa"/>
            <w:vAlign w:val="center"/>
          </w:tcPr>
          <w:p>
            <w:pPr>
              <w:jc w:val="center"/>
              <w:textAlignment w:val="center"/>
              <w:rPr>
                <w:rFonts w:ascii="宋体" w:hAnsi="宋体" w:cs="宋体"/>
                <w:szCs w:val="21"/>
              </w:rPr>
            </w:pPr>
            <w:r>
              <w:rPr>
                <w:rFonts w:hint="eastAsia" w:ascii="宋体" w:hAnsi="宋体" w:cs="宋体"/>
                <w:szCs w:val="21"/>
              </w:rPr>
              <w:t>投标文件份数</w:t>
            </w:r>
          </w:p>
        </w:tc>
        <w:tc>
          <w:tcPr>
            <w:tcW w:w="6637" w:type="dxa"/>
            <w:vAlign w:val="center"/>
          </w:tcPr>
          <w:p>
            <w:pPr>
              <w:textAlignment w:val="center"/>
              <w:rPr>
                <w:rFonts w:ascii="宋体" w:hAnsi="宋体" w:cs="宋体"/>
                <w:szCs w:val="21"/>
              </w:rPr>
            </w:pPr>
            <w:r>
              <w:rPr>
                <w:rFonts w:hint="eastAsia" w:ascii="宋体" w:hAnsi="宋体" w:cs="宋体"/>
                <w:szCs w:val="21"/>
              </w:rPr>
              <w:t>商务标：正本一份，副本肆份；</w:t>
            </w:r>
          </w:p>
          <w:p>
            <w:pPr>
              <w:textAlignment w:val="center"/>
              <w:rPr>
                <w:rFonts w:ascii="宋体" w:hAnsi="宋体" w:cs="宋体"/>
                <w:szCs w:val="21"/>
              </w:rPr>
            </w:pPr>
            <w:r>
              <w:rPr>
                <w:rFonts w:hint="eastAsia" w:ascii="宋体" w:hAnsi="宋体" w:cs="宋体"/>
                <w:szCs w:val="21"/>
              </w:rPr>
              <w:t>技术标：正本一份，副本肆份；</w:t>
            </w:r>
          </w:p>
          <w:p>
            <w:pPr>
              <w:textAlignment w:val="center"/>
              <w:rPr>
                <w:rFonts w:ascii="宋体" w:hAnsi="宋体" w:cs="宋体"/>
                <w:szCs w:val="21"/>
              </w:rPr>
            </w:pPr>
            <w:r>
              <w:rPr>
                <w:rFonts w:hint="eastAsia" w:ascii="宋体" w:hAnsi="宋体" w:cs="宋体"/>
                <w:szCs w:val="21"/>
              </w:rPr>
              <w:t>综合（信用）标: 正本一份，副本肆份。</w:t>
            </w:r>
          </w:p>
          <w:p>
            <w:pPr>
              <w:textAlignment w:val="center"/>
              <w:rPr>
                <w:rFonts w:ascii="宋体" w:hAnsi="宋体" w:cs="宋体"/>
                <w:b/>
                <w:bCs/>
                <w:szCs w:val="21"/>
              </w:rPr>
            </w:pPr>
            <w:r>
              <w:rPr>
                <w:rFonts w:hint="eastAsia" w:ascii="宋体" w:hAnsi="宋体" w:cs="宋体"/>
                <w:b/>
                <w:bCs/>
                <w:szCs w:val="21"/>
              </w:rPr>
              <w:t>注：投标单位在投标截止时间前上传电子版商务标投标文件（已标价工程量清单），且在递交投标文件时提供内容一致的纸质版商务标投标文件。纸质版商务标投标文件中的已标价工程量清单部分和电子商务标投标文件内容一致，并附带一致的水印码。</w:t>
            </w:r>
          </w:p>
          <w:p>
            <w:pPr>
              <w:textAlignment w:val="center"/>
              <w:rPr>
                <w:rFonts w:ascii="宋体" w:hAnsi="宋体" w:cs="宋体"/>
                <w:b/>
                <w:bCs/>
                <w:szCs w:val="21"/>
              </w:rPr>
            </w:pPr>
            <w:r>
              <w:rPr>
                <w:rFonts w:hint="eastAsia" w:ascii="宋体" w:hAnsi="宋体" w:cs="宋体"/>
                <w:b/>
                <w:bCs/>
                <w:szCs w:val="21"/>
              </w:rPr>
              <w:t>投标单位必须使用在全国公共资源交易平台(河南省</w:t>
            </w:r>
            <w:r>
              <w:rPr>
                <w:rFonts w:hint="eastAsia" w:ascii="MS Mincho" w:hAnsi="MS Mincho" w:eastAsia="MS Mincho" w:cs="MS Mincho"/>
                <w:b/>
                <w:bCs/>
                <w:szCs w:val="21"/>
              </w:rPr>
              <w:t>▪</w:t>
            </w:r>
            <w:r>
              <w:rPr>
                <w:rFonts w:hint="eastAsia" w:ascii="宋体" w:hAnsi="宋体" w:cs="宋体"/>
                <w:b/>
                <w:bCs/>
                <w:szCs w:val="21"/>
              </w:rPr>
              <w:t>许昌市)交易系统下载的“许昌投标文件制作系统SEARUN V1.0”进行商务标投标文件的编制。</w:t>
            </w:r>
          </w:p>
          <w:p>
            <w:pPr>
              <w:textAlignment w:val="center"/>
              <w:rPr>
                <w:rFonts w:ascii="宋体" w:hAnsi="宋体" w:cs="宋体"/>
                <w:szCs w:val="21"/>
              </w:rPr>
            </w:pPr>
            <w:r>
              <w:rPr>
                <w:rFonts w:hint="eastAsia" w:ascii="宋体" w:hAnsi="宋体" w:cs="宋体"/>
                <w:szCs w:val="21"/>
              </w:rPr>
              <w:t>投标文件的份数和签署：</w:t>
            </w:r>
          </w:p>
          <w:p>
            <w:pPr>
              <w:textAlignment w:val="center"/>
              <w:rPr>
                <w:rFonts w:ascii="宋体" w:hAnsi="宋体" w:cs="宋体"/>
                <w:szCs w:val="21"/>
              </w:rPr>
            </w:pPr>
            <w:r>
              <w:rPr>
                <w:rFonts w:hint="eastAsia" w:ascii="宋体" w:hAnsi="宋体" w:cs="宋体"/>
                <w:szCs w:val="21"/>
              </w:rPr>
              <w:t>1.1投标人应提交</w:t>
            </w:r>
            <w:r>
              <w:rPr>
                <w:rFonts w:hint="eastAsia" w:ascii="宋体" w:hAnsi="宋体" w:cs="宋体"/>
                <w:bCs/>
                <w:szCs w:val="21"/>
              </w:rPr>
              <w:t>一份正本和</w:t>
            </w:r>
            <w:r>
              <w:rPr>
                <w:rFonts w:hint="eastAsia" w:ascii="宋体" w:hAnsi="宋体" w:cs="宋体"/>
                <w:szCs w:val="21"/>
              </w:rPr>
              <w:t>肆</w:t>
            </w:r>
            <w:r>
              <w:rPr>
                <w:rFonts w:hint="eastAsia" w:ascii="宋体" w:hAnsi="宋体" w:cs="宋体"/>
                <w:bCs/>
                <w:szCs w:val="21"/>
              </w:rPr>
              <w:t>份副本</w:t>
            </w:r>
            <w:r>
              <w:rPr>
                <w:rFonts w:hint="eastAsia" w:ascii="宋体" w:hAnsi="宋体" w:cs="宋体"/>
                <w:szCs w:val="21"/>
              </w:rPr>
              <w:t>投标文件。</w:t>
            </w:r>
          </w:p>
          <w:p>
            <w:pPr>
              <w:textAlignment w:val="center"/>
              <w:rPr>
                <w:rFonts w:ascii="宋体" w:hAnsi="宋体" w:cs="宋体"/>
                <w:szCs w:val="21"/>
              </w:rPr>
            </w:pPr>
            <w:r>
              <w:rPr>
                <w:rFonts w:hint="eastAsia" w:ascii="宋体" w:hAnsi="宋体" w:cs="宋体"/>
                <w:szCs w:val="21"/>
              </w:rPr>
              <w:t>1.2投标文件正本和副本须打印并由法人或法人正式授权的投标人代表在规定处签字（有特殊要求的按要求执行）。</w:t>
            </w:r>
          </w:p>
          <w:p>
            <w:pPr>
              <w:textAlignment w:val="center"/>
              <w:rPr>
                <w:rFonts w:ascii="宋体" w:hAnsi="宋体" w:cs="宋体"/>
                <w:szCs w:val="21"/>
              </w:rPr>
            </w:pPr>
            <w:r>
              <w:rPr>
                <w:rFonts w:hint="eastAsia" w:ascii="宋体" w:hAnsi="宋体" w:cs="宋体"/>
                <w:szCs w:val="21"/>
              </w:rPr>
              <w:t>1.3除投标人对错处作必要修改外，投标文件中不允许有加行、涂抹或改写。若有修改须由签署投标文件的人员进行签字并加盖投标单位公章。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993" w:type="dxa"/>
            <w:vAlign w:val="center"/>
          </w:tcPr>
          <w:p>
            <w:pPr>
              <w:spacing w:line="320" w:lineRule="exact"/>
              <w:jc w:val="center"/>
              <w:textAlignment w:val="center"/>
              <w:rPr>
                <w:rFonts w:ascii="宋体" w:hAnsi="宋体" w:cs="宋体"/>
                <w:szCs w:val="21"/>
              </w:rPr>
            </w:pPr>
            <w:r>
              <w:rPr>
                <w:rFonts w:hint="eastAsia" w:ascii="宋体" w:hAnsi="宋体" w:cs="宋体"/>
                <w:szCs w:val="21"/>
              </w:rPr>
              <w:t>3.7.5</w:t>
            </w:r>
          </w:p>
        </w:tc>
        <w:tc>
          <w:tcPr>
            <w:tcW w:w="2528" w:type="dxa"/>
            <w:vAlign w:val="center"/>
          </w:tcPr>
          <w:p>
            <w:pPr>
              <w:spacing w:line="320" w:lineRule="exact"/>
              <w:jc w:val="center"/>
              <w:textAlignment w:val="center"/>
              <w:rPr>
                <w:rFonts w:ascii="宋体" w:hAnsi="宋体" w:cs="宋体"/>
                <w:szCs w:val="21"/>
              </w:rPr>
            </w:pPr>
            <w:r>
              <w:rPr>
                <w:rFonts w:hint="eastAsia" w:ascii="宋体" w:hAnsi="宋体" w:cs="宋体"/>
                <w:szCs w:val="21"/>
              </w:rPr>
              <w:t>装订要求</w:t>
            </w:r>
          </w:p>
        </w:tc>
        <w:tc>
          <w:tcPr>
            <w:tcW w:w="6637" w:type="dxa"/>
            <w:vAlign w:val="center"/>
          </w:tcPr>
          <w:p>
            <w:pPr>
              <w:textAlignment w:val="center"/>
              <w:rPr>
                <w:rFonts w:ascii="宋体" w:hAnsi="宋体" w:cs="宋体"/>
                <w:szCs w:val="21"/>
              </w:rPr>
            </w:pPr>
            <w:r>
              <w:rPr>
                <w:rFonts w:hint="eastAsia" w:ascii="宋体" w:hAnsi="宋体" w:cs="宋体"/>
                <w:szCs w:val="21"/>
              </w:rPr>
              <w:t>按照投标人须知第3.1项规定的投标文件组成内容。投标文件应按以下要求装订：共分三种标书，分别为：商务标、技术标和综合(信用)标。</w:t>
            </w:r>
          </w:p>
          <w:p>
            <w:pPr>
              <w:textAlignment w:val="center"/>
              <w:rPr>
                <w:rFonts w:ascii="宋体" w:hAnsi="宋体" w:cs="宋体"/>
                <w:szCs w:val="21"/>
              </w:rPr>
            </w:pPr>
            <w:r>
              <w:rPr>
                <w:rFonts w:hint="eastAsia" w:ascii="宋体" w:hAnsi="宋体" w:cs="宋体"/>
                <w:szCs w:val="21"/>
              </w:rPr>
              <w:t>商务标、技术标、综合（信用）标均采用胶装方式装订，装订应牢固、不易拆散和换页，不得采用活页装订。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993" w:type="dxa"/>
            <w:vAlign w:val="center"/>
          </w:tcPr>
          <w:p>
            <w:pPr>
              <w:spacing w:line="320" w:lineRule="exact"/>
              <w:jc w:val="center"/>
              <w:textAlignment w:val="center"/>
              <w:rPr>
                <w:rFonts w:ascii="宋体" w:hAnsi="宋体" w:cs="宋体"/>
                <w:szCs w:val="21"/>
              </w:rPr>
            </w:pPr>
            <w:r>
              <w:rPr>
                <w:rFonts w:hint="eastAsia" w:ascii="宋体" w:hAnsi="宋体" w:cs="宋体"/>
                <w:szCs w:val="21"/>
              </w:rPr>
              <w:t>4.1.2</w:t>
            </w:r>
          </w:p>
        </w:tc>
        <w:tc>
          <w:tcPr>
            <w:tcW w:w="2528" w:type="dxa"/>
            <w:vAlign w:val="center"/>
          </w:tcPr>
          <w:p>
            <w:pPr>
              <w:spacing w:line="320" w:lineRule="exact"/>
              <w:jc w:val="center"/>
              <w:textAlignment w:val="center"/>
              <w:rPr>
                <w:rFonts w:ascii="宋体" w:hAnsi="宋体" w:cs="宋体"/>
                <w:szCs w:val="21"/>
              </w:rPr>
            </w:pPr>
            <w:r>
              <w:rPr>
                <w:rFonts w:hint="eastAsia"/>
              </w:rPr>
              <w:t>封套上写明</w:t>
            </w:r>
          </w:p>
        </w:tc>
        <w:tc>
          <w:tcPr>
            <w:tcW w:w="6637" w:type="dxa"/>
            <w:vAlign w:val="center"/>
          </w:tcPr>
          <w:p>
            <w:pPr>
              <w:spacing w:line="260" w:lineRule="exact"/>
              <w:textAlignment w:val="center"/>
              <w:rPr>
                <w:rFonts w:ascii="宋体" w:hAnsi="宋体" w:cs="宋体"/>
                <w:szCs w:val="21"/>
              </w:rPr>
            </w:pPr>
            <w:r>
              <w:rPr>
                <w:rFonts w:hint="eastAsia" w:ascii="宋体" w:hAnsi="宋体" w:cs="宋体"/>
                <w:szCs w:val="21"/>
              </w:rPr>
              <w:t>招标人名称：</w:t>
            </w:r>
          </w:p>
          <w:p>
            <w:pPr>
              <w:spacing w:line="260" w:lineRule="exact"/>
              <w:textAlignment w:val="center"/>
              <w:rPr>
                <w:rFonts w:ascii="宋体" w:hAnsi="宋体" w:cs="宋体"/>
                <w:szCs w:val="21"/>
              </w:rPr>
            </w:pPr>
            <w:r>
              <w:rPr>
                <w:rFonts w:hint="eastAsia" w:ascii="宋体" w:hAnsi="宋体" w:cs="宋体"/>
                <w:szCs w:val="21"/>
              </w:rPr>
              <w:t>招标人地址：</w:t>
            </w:r>
          </w:p>
          <w:p>
            <w:pPr>
              <w:spacing w:line="260" w:lineRule="exact"/>
              <w:textAlignment w:val="center"/>
              <w:rPr>
                <w:rFonts w:ascii="宋体" w:hAnsi="宋体" w:cs="宋体"/>
                <w:szCs w:val="21"/>
              </w:rPr>
            </w:pPr>
            <w:r>
              <w:rPr>
                <w:rFonts w:hint="eastAsia" w:ascii="宋体" w:hAnsi="宋体" w:cs="宋体"/>
                <w:szCs w:val="21"/>
              </w:rPr>
              <w:t>投标人名称：</w:t>
            </w:r>
          </w:p>
          <w:p>
            <w:pPr>
              <w:spacing w:line="260" w:lineRule="exact"/>
              <w:textAlignment w:val="center"/>
              <w:rPr>
                <w:rFonts w:ascii="宋体" w:hAnsi="宋体" w:cs="宋体"/>
                <w:szCs w:val="21"/>
              </w:rPr>
            </w:pPr>
            <w:r>
              <w:rPr>
                <w:rFonts w:hint="eastAsia" w:ascii="宋体" w:hAnsi="宋体" w:cs="宋体"/>
                <w:szCs w:val="21"/>
              </w:rPr>
              <w:t>投标人地址：</w:t>
            </w:r>
          </w:p>
          <w:p>
            <w:pPr>
              <w:spacing w:line="260" w:lineRule="exact"/>
              <w:textAlignment w:val="center"/>
              <w:rPr>
                <w:rFonts w:ascii="宋体" w:hAnsi="宋体" w:cs="宋体"/>
                <w:szCs w:val="21"/>
              </w:rPr>
            </w:pPr>
            <w:r>
              <w:rPr>
                <w:rFonts w:hint="eastAsia" w:ascii="宋体" w:hAnsi="宋体" w:cs="宋体"/>
                <w:szCs w:val="21"/>
              </w:rPr>
              <w:t xml:space="preserve">    （工程名称）   投标文件在   年  月  日  时  分前不得开启。</w:t>
            </w:r>
          </w:p>
          <w:p>
            <w:pPr>
              <w:spacing w:line="260" w:lineRule="exact"/>
              <w:textAlignment w:val="center"/>
              <w:rPr>
                <w:rFonts w:ascii="宋体" w:hAnsi="宋体" w:cs="宋体"/>
                <w:szCs w:val="21"/>
              </w:rPr>
            </w:pPr>
            <w:r>
              <w:rPr>
                <w:rFonts w:hint="eastAsia" w:ascii="宋体" w:hAnsi="宋体" w:cs="宋体"/>
                <w:szCs w:val="21"/>
              </w:rPr>
              <w:t>投标文件包封口处应以密封条密封，并加盖骑缝章。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993" w:type="dxa"/>
            <w:vAlign w:val="center"/>
          </w:tcPr>
          <w:p>
            <w:pPr>
              <w:jc w:val="center"/>
              <w:rPr>
                <w:rFonts w:ascii="宋体" w:hAnsi="宋体" w:cs="宋体"/>
                <w:szCs w:val="28"/>
              </w:rPr>
            </w:pPr>
            <w:bookmarkStart w:id="33" w:name="_Toc221950069"/>
            <w:r>
              <w:rPr>
                <w:rFonts w:hint="eastAsia" w:ascii="宋体" w:hAnsi="宋体" w:cs="宋体"/>
                <w:szCs w:val="28"/>
              </w:rPr>
              <w:t>4.2.2</w:t>
            </w:r>
            <w:bookmarkEnd w:id="33"/>
          </w:p>
        </w:tc>
        <w:tc>
          <w:tcPr>
            <w:tcW w:w="2528" w:type="dxa"/>
            <w:vAlign w:val="center"/>
          </w:tcPr>
          <w:p>
            <w:pPr>
              <w:jc w:val="center"/>
              <w:rPr>
                <w:rFonts w:ascii="宋体" w:hAnsi="宋体" w:cs="宋体"/>
                <w:szCs w:val="28"/>
              </w:rPr>
            </w:pPr>
            <w:bookmarkStart w:id="34" w:name="_Toc221950070"/>
            <w:r>
              <w:rPr>
                <w:rFonts w:hint="eastAsia" w:ascii="宋体" w:hAnsi="宋体" w:cs="宋体"/>
                <w:szCs w:val="28"/>
              </w:rPr>
              <w:t>递交投标文件地点</w:t>
            </w:r>
            <w:bookmarkEnd w:id="34"/>
          </w:p>
        </w:tc>
        <w:tc>
          <w:tcPr>
            <w:tcW w:w="6637" w:type="dxa"/>
            <w:vAlign w:val="center"/>
          </w:tcPr>
          <w:p>
            <w:pPr>
              <w:adjustRightInd w:val="0"/>
              <w:snapToGrid w:val="0"/>
              <w:rPr>
                <w:rFonts w:ascii="宋体" w:hAnsi="宋体" w:cs="宋体"/>
                <w:szCs w:val="28"/>
              </w:rPr>
            </w:pPr>
            <w:r>
              <w:rPr>
                <w:rFonts w:hint="eastAsia" w:ascii="宋体" w:hAnsi="宋体" w:cs="宋体"/>
                <w:szCs w:val="21"/>
              </w:rPr>
              <w:t>许昌市公共资源交易中心开标</w:t>
            </w:r>
            <w:r>
              <w:rPr>
                <w:rFonts w:hint="eastAsia" w:ascii="宋体" w:hAnsi="宋体" w:cs="宋体"/>
                <w:szCs w:val="21"/>
                <w:u w:val="single"/>
              </w:rPr>
              <w:t xml:space="preserve"> 一</w:t>
            </w:r>
            <w:r>
              <w:rPr>
                <w:rFonts w:hint="eastAsia" w:ascii="宋体" w:hAnsi="宋体" w:cs="宋体"/>
                <w:szCs w:val="21"/>
              </w:rPr>
              <w:t>室（</w:t>
            </w:r>
            <w:r>
              <w:rPr>
                <w:rFonts w:hint="eastAsia" w:ascii="宋体" w:hAnsi="宋体" w:cs="宋体"/>
                <w:bCs/>
                <w:szCs w:val="21"/>
              </w:rPr>
              <w:t>许昌市龙兴路竹林路交汇处公共资源大厦三楼</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993" w:type="dxa"/>
            <w:vAlign w:val="center"/>
          </w:tcPr>
          <w:p>
            <w:pPr>
              <w:spacing w:line="360" w:lineRule="auto"/>
              <w:jc w:val="center"/>
              <w:textAlignment w:val="center"/>
              <w:rPr>
                <w:rFonts w:ascii="宋体" w:hAnsi="宋体" w:cs="宋体"/>
                <w:szCs w:val="21"/>
              </w:rPr>
            </w:pPr>
            <w:r>
              <w:rPr>
                <w:rFonts w:hint="eastAsia" w:ascii="宋体" w:hAnsi="宋体" w:cs="宋体"/>
                <w:szCs w:val="21"/>
              </w:rPr>
              <w:t>4.2.3</w:t>
            </w:r>
          </w:p>
        </w:tc>
        <w:tc>
          <w:tcPr>
            <w:tcW w:w="2528" w:type="dxa"/>
            <w:vAlign w:val="center"/>
          </w:tcPr>
          <w:p>
            <w:pPr>
              <w:spacing w:line="360" w:lineRule="auto"/>
              <w:jc w:val="center"/>
              <w:textAlignment w:val="center"/>
              <w:rPr>
                <w:rFonts w:ascii="宋体" w:hAnsi="宋体" w:cs="宋体"/>
                <w:szCs w:val="21"/>
              </w:rPr>
            </w:pPr>
            <w:r>
              <w:rPr>
                <w:rFonts w:hint="eastAsia" w:ascii="宋体" w:hAnsi="宋体" w:cs="宋体"/>
                <w:szCs w:val="21"/>
              </w:rPr>
              <w:t>是否退还投标文件</w:t>
            </w:r>
          </w:p>
        </w:tc>
        <w:tc>
          <w:tcPr>
            <w:tcW w:w="6637" w:type="dxa"/>
            <w:vAlign w:val="center"/>
          </w:tcPr>
          <w:p>
            <w:pPr>
              <w:spacing w:line="360" w:lineRule="auto"/>
              <w:textAlignment w:val="center"/>
              <w:rPr>
                <w:rFonts w:ascii="宋体" w:hAnsi="宋体" w:cs="宋体"/>
                <w:szCs w:val="21"/>
              </w:rPr>
            </w:pPr>
            <w:r>
              <w:rPr>
                <w:rFonts w:hint="eastAsia" w:ascii="宋体" w:hAnsi="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993" w:type="dxa"/>
            <w:vAlign w:val="center"/>
          </w:tcPr>
          <w:p>
            <w:pPr>
              <w:jc w:val="center"/>
              <w:rPr>
                <w:rFonts w:ascii="宋体" w:hAnsi="宋体" w:cs="宋体"/>
                <w:szCs w:val="28"/>
              </w:rPr>
            </w:pPr>
            <w:bookmarkStart w:id="35" w:name="_Toc221950071"/>
            <w:r>
              <w:rPr>
                <w:rFonts w:hint="eastAsia" w:ascii="宋体" w:hAnsi="宋体" w:cs="宋体"/>
                <w:szCs w:val="28"/>
              </w:rPr>
              <w:t>5.1</w:t>
            </w:r>
            <w:bookmarkEnd w:id="35"/>
          </w:p>
        </w:tc>
        <w:tc>
          <w:tcPr>
            <w:tcW w:w="2528" w:type="dxa"/>
            <w:vAlign w:val="center"/>
          </w:tcPr>
          <w:p>
            <w:pPr>
              <w:jc w:val="center"/>
              <w:rPr>
                <w:rFonts w:ascii="宋体" w:hAnsi="宋体" w:cs="宋体"/>
                <w:szCs w:val="28"/>
              </w:rPr>
            </w:pPr>
            <w:bookmarkStart w:id="36" w:name="_Toc221950072"/>
            <w:r>
              <w:rPr>
                <w:rFonts w:hint="eastAsia" w:ascii="宋体" w:hAnsi="宋体" w:cs="宋体"/>
                <w:szCs w:val="28"/>
              </w:rPr>
              <w:t>开标时间和地点</w:t>
            </w:r>
            <w:bookmarkEnd w:id="36"/>
          </w:p>
        </w:tc>
        <w:tc>
          <w:tcPr>
            <w:tcW w:w="6637" w:type="dxa"/>
            <w:vAlign w:val="center"/>
          </w:tcPr>
          <w:p>
            <w:pPr>
              <w:textAlignment w:val="center"/>
              <w:rPr>
                <w:rFonts w:ascii="宋体" w:hAnsi="宋体" w:cs="宋体"/>
                <w:szCs w:val="21"/>
              </w:rPr>
            </w:pPr>
            <w:r>
              <w:rPr>
                <w:rFonts w:hint="eastAsia" w:ascii="宋体" w:hAnsi="宋体" w:cs="宋体"/>
                <w:szCs w:val="21"/>
              </w:rPr>
              <w:t>开标时间：</w:t>
            </w:r>
            <w:r>
              <w:rPr>
                <w:rFonts w:hint="eastAsia" w:ascii="宋体" w:hAnsi="宋体" w:cs="宋体"/>
                <w:szCs w:val="28"/>
                <w:u w:val="single"/>
              </w:rPr>
              <w:t xml:space="preserve"> 2017 </w:t>
            </w:r>
            <w:r>
              <w:rPr>
                <w:rFonts w:hint="eastAsia" w:cs="仿宋_GB2312" w:asciiTheme="minorEastAsia" w:hAnsiTheme="minorEastAsia" w:eastAsiaTheme="minorEastAsia"/>
                <w:szCs w:val="21"/>
              </w:rPr>
              <w:t>年</w:t>
            </w:r>
            <w:r>
              <w:rPr>
                <w:rFonts w:hint="eastAsia" w:ascii="宋体" w:hAnsi="宋体" w:cs="宋体"/>
                <w:szCs w:val="28"/>
                <w:u w:val="single"/>
              </w:rPr>
              <w:t xml:space="preserve"> 11 </w:t>
            </w:r>
            <w:r>
              <w:rPr>
                <w:rFonts w:hint="eastAsia" w:cs="仿宋_GB2312" w:asciiTheme="minorEastAsia" w:hAnsiTheme="minorEastAsia" w:eastAsiaTheme="minorEastAsia"/>
                <w:szCs w:val="21"/>
              </w:rPr>
              <w:t>月</w:t>
            </w:r>
            <w:r>
              <w:rPr>
                <w:rFonts w:hint="eastAsia" w:ascii="宋体" w:hAnsi="宋体" w:cs="宋体"/>
                <w:szCs w:val="28"/>
                <w:u w:val="single"/>
              </w:rPr>
              <w:t xml:space="preserve"> 27 </w:t>
            </w:r>
            <w:r>
              <w:rPr>
                <w:rFonts w:hint="eastAsia" w:cs="仿宋_GB2312" w:asciiTheme="minorEastAsia" w:hAnsiTheme="minorEastAsia" w:eastAsiaTheme="minorEastAsia"/>
                <w:szCs w:val="21"/>
              </w:rPr>
              <w:t>日</w:t>
            </w:r>
            <w:r>
              <w:rPr>
                <w:rFonts w:hint="eastAsia" w:ascii="宋体" w:hAnsi="宋体" w:cs="宋体"/>
                <w:szCs w:val="28"/>
                <w:u w:val="single"/>
              </w:rPr>
              <w:t xml:space="preserve"> 9 </w:t>
            </w:r>
            <w:r>
              <w:rPr>
                <w:rFonts w:hint="eastAsia" w:cs="仿宋_GB2312" w:asciiTheme="minorEastAsia" w:hAnsiTheme="minorEastAsia" w:eastAsiaTheme="minorEastAsia"/>
                <w:szCs w:val="21"/>
              </w:rPr>
              <w:t>时</w:t>
            </w:r>
            <w:r>
              <w:rPr>
                <w:rFonts w:hint="eastAsia" w:ascii="宋体" w:hAnsi="宋体" w:cs="宋体"/>
                <w:szCs w:val="28"/>
                <w:u w:val="single"/>
              </w:rPr>
              <w:t xml:space="preserve"> 30 </w:t>
            </w:r>
            <w:r>
              <w:rPr>
                <w:rFonts w:hint="eastAsia" w:cs="仿宋_GB2312" w:asciiTheme="minorEastAsia" w:hAnsiTheme="minorEastAsia" w:eastAsiaTheme="minorEastAsia"/>
                <w:szCs w:val="21"/>
              </w:rPr>
              <w:t>分</w:t>
            </w:r>
          </w:p>
          <w:p>
            <w:pPr>
              <w:textAlignment w:val="center"/>
              <w:rPr>
                <w:rFonts w:ascii="宋体" w:hAnsi="宋体" w:cs="宋体"/>
                <w:szCs w:val="21"/>
              </w:rPr>
            </w:pPr>
            <w:r>
              <w:rPr>
                <w:rFonts w:hint="eastAsia" w:ascii="宋体" w:hAnsi="宋体" w:cs="宋体"/>
                <w:szCs w:val="21"/>
              </w:rPr>
              <w:t>开标地点: 许昌市公共资源交易中心开标</w:t>
            </w:r>
            <w:r>
              <w:rPr>
                <w:rFonts w:hint="eastAsia" w:ascii="宋体" w:hAnsi="宋体" w:cs="宋体"/>
                <w:szCs w:val="21"/>
                <w:u w:val="single"/>
              </w:rPr>
              <w:t xml:space="preserve"> 一 </w:t>
            </w:r>
            <w:r>
              <w:rPr>
                <w:rFonts w:hint="eastAsia" w:ascii="宋体" w:hAnsi="宋体" w:cs="宋体"/>
                <w:szCs w:val="21"/>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993" w:type="dxa"/>
            <w:vAlign w:val="center"/>
          </w:tcPr>
          <w:p>
            <w:pPr>
              <w:spacing w:line="288" w:lineRule="auto"/>
              <w:jc w:val="center"/>
              <w:rPr>
                <w:rFonts w:ascii="宋体" w:hAnsi="宋体" w:cs="宋体"/>
                <w:kern w:val="0"/>
                <w:szCs w:val="21"/>
              </w:rPr>
            </w:pPr>
            <w:r>
              <w:rPr>
                <w:rFonts w:hint="eastAsia" w:ascii="宋体" w:hAnsi="宋体" w:cs="宋体"/>
                <w:kern w:val="0"/>
                <w:szCs w:val="21"/>
              </w:rPr>
              <w:t>5.2</w:t>
            </w:r>
          </w:p>
        </w:tc>
        <w:tc>
          <w:tcPr>
            <w:tcW w:w="2528" w:type="dxa"/>
            <w:vAlign w:val="center"/>
          </w:tcPr>
          <w:p>
            <w:pPr>
              <w:spacing w:line="288" w:lineRule="auto"/>
              <w:jc w:val="center"/>
              <w:rPr>
                <w:rFonts w:ascii="宋体" w:hAnsi="宋体" w:cs="宋体"/>
                <w:kern w:val="0"/>
                <w:szCs w:val="21"/>
              </w:rPr>
            </w:pPr>
            <w:r>
              <w:rPr>
                <w:rFonts w:hint="eastAsia" w:ascii="宋体" w:hAnsi="宋体" w:cs="宋体"/>
                <w:kern w:val="0"/>
                <w:szCs w:val="21"/>
              </w:rPr>
              <w:t>开标程序</w:t>
            </w:r>
          </w:p>
        </w:tc>
        <w:tc>
          <w:tcPr>
            <w:tcW w:w="6637" w:type="dxa"/>
            <w:vAlign w:val="center"/>
          </w:tcPr>
          <w:p>
            <w:pPr>
              <w:spacing w:line="288" w:lineRule="auto"/>
              <w:rPr>
                <w:rFonts w:ascii="宋体" w:hAnsi="宋体" w:cs="宋体"/>
                <w:kern w:val="0"/>
                <w:szCs w:val="21"/>
              </w:rPr>
            </w:pPr>
            <w:r>
              <w:rPr>
                <w:rFonts w:hint="eastAsia" w:ascii="宋体" w:hAnsi="宋体" w:cs="宋体"/>
                <w:kern w:val="0"/>
                <w:szCs w:val="21"/>
              </w:rPr>
              <w:t>见招标文件第二章 投标人须知第5.2项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jc w:val="center"/>
        </w:trPr>
        <w:tc>
          <w:tcPr>
            <w:tcW w:w="993" w:type="dxa"/>
            <w:vAlign w:val="center"/>
          </w:tcPr>
          <w:p>
            <w:pPr>
              <w:jc w:val="center"/>
              <w:rPr>
                <w:rFonts w:ascii="宋体" w:hAnsi="宋体" w:cs="宋体"/>
                <w:szCs w:val="28"/>
              </w:rPr>
            </w:pPr>
            <w:bookmarkStart w:id="37" w:name="_Toc221950075"/>
            <w:r>
              <w:rPr>
                <w:rFonts w:hint="eastAsia" w:ascii="宋体" w:hAnsi="宋体" w:cs="宋体"/>
                <w:szCs w:val="28"/>
              </w:rPr>
              <w:t>6.1.1</w:t>
            </w:r>
            <w:bookmarkEnd w:id="37"/>
          </w:p>
        </w:tc>
        <w:tc>
          <w:tcPr>
            <w:tcW w:w="2528" w:type="dxa"/>
            <w:vAlign w:val="center"/>
          </w:tcPr>
          <w:p>
            <w:pPr>
              <w:adjustRightInd w:val="0"/>
              <w:snapToGrid w:val="0"/>
              <w:jc w:val="center"/>
              <w:rPr>
                <w:rFonts w:ascii="宋体" w:hAnsi="宋体" w:cs="宋体"/>
                <w:szCs w:val="28"/>
              </w:rPr>
            </w:pPr>
            <w:bookmarkStart w:id="38" w:name="_Toc221950076"/>
            <w:r>
              <w:rPr>
                <w:rFonts w:hint="eastAsia" w:ascii="宋体" w:hAnsi="宋体" w:cs="宋体"/>
                <w:szCs w:val="28"/>
              </w:rPr>
              <w:t>评标委员会的组建</w:t>
            </w:r>
            <w:bookmarkEnd w:id="38"/>
          </w:p>
        </w:tc>
        <w:tc>
          <w:tcPr>
            <w:tcW w:w="6637" w:type="dxa"/>
            <w:vAlign w:val="center"/>
          </w:tcPr>
          <w:p>
            <w:pPr>
              <w:spacing w:line="300" w:lineRule="exact"/>
              <w:textAlignment w:val="center"/>
              <w:rPr>
                <w:rFonts w:ascii="宋体" w:hAnsi="宋体" w:cs="宋体"/>
                <w:szCs w:val="21"/>
              </w:rPr>
            </w:pPr>
            <w:r>
              <w:rPr>
                <w:rFonts w:hint="eastAsia" w:ascii="宋体" w:hAnsi="宋体" w:cs="宋体"/>
                <w:szCs w:val="21"/>
              </w:rPr>
              <w:t>评标委员会构成:</w:t>
            </w:r>
            <w:r>
              <w:rPr>
                <w:rFonts w:hint="eastAsia" w:ascii="宋体" w:hAnsi="宋体" w:cs="宋体"/>
                <w:szCs w:val="21"/>
                <w:u w:val="single"/>
              </w:rPr>
              <w:t xml:space="preserve"> 5</w:t>
            </w:r>
            <w:r>
              <w:rPr>
                <w:rFonts w:hint="eastAsia" w:ascii="宋体" w:hAnsi="宋体" w:cs="宋体"/>
                <w:szCs w:val="21"/>
              </w:rPr>
              <w:t>人，从河南省综合评标专家库中随机抽取4人和招标人代表1人 (其中注册造价工程师不得少于两名)。</w:t>
            </w:r>
          </w:p>
          <w:p>
            <w:pPr>
              <w:adjustRightInd w:val="0"/>
              <w:snapToGrid w:val="0"/>
              <w:spacing w:line="300" w:lineRule="exact"/>
              <w:rPr>
                <w:rFonts w:ascii="宋体" w:hAnsi="宋体" w:cs="宋体"/>
                <w:szCs w:val="28"/>
              </w:rPr>
            </w:pPr>
            <w:r>
              <w:rPr>
                <w:rFonts w:hint="eastAsia" w:ascii="宋体" w:hAnsi="宋体" w:cs="宋体"/>
                <w:szCs w:val="21"/>
              </w:rPr>
              <w:t>评标专家确定方式：保证金名单解密后进行评标专家抽取，在评标专家抽取时设置回避事项。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993" w:type="dxa"/>
            <w:vAlign w:val="center"/>
          </w:tcPr>
          <w:p>
            <w:pPr>
              <w:spacing w:line="312" w:lineRule="auto"/>
              <w:jc w:val="center"/>
              <w:rPr>
                <w:rFonts w:ascii="宋体" w:hAnsi="宋体" w:cs="宋体"/>
                <w:szCs w:val="21"/>
              </w:rPr>
            </w:pPr>
            <w:r>
              <w:rPr>
                <w:rFonts w:hint="eastAsia" w:ascii="宋体" w:hAnsi="宋体" w:cs="宋体"/>
                <w:szCs w:val="21"/>
              </w:rPr>
              <w:t>7.1</w:t>
            </w:r>
          </w:p>
        </w:tc>
        <w:tc>
          <w:tcPr>
            <w:tcW w:w="2528" w:type="dxa"/>
            <w:vAlign w:val="center"/>
          </w:tcPr>
          <w:p>
            <w:pPr>
              <w:jc w:val="center"/>
              <w:rPr>
                <w:rFonts w:ascii="宋体" w:hAnsi="宋体" w:cs="宋体"/>
                <w:szCs w:val="21"/>
              </w:rPr>
            </w:pPr>
            <w:r>
              <w:rPr>
                <w:rFonts w:hint="eastAsia" w:ascii="宋体" w:hAnsi="宋体" w:cs="宋体"/>
                <w:szCs w:val="21"/>
              </w:rPr>
              <w:t>是否授权评标委员会</w:t>
            </w:r>
          </w:p>
          <w:p>
            <w:pPr>
              <w:jc w:val="center"/>
              <w:rPr>
                <w:rFonts w:ascii="宋体" w:hAnsi="宋体" w:cs="宋体"/>
                <w:szCs w:val="21"/>
              </w:rPr>
            </w:pPr>
            <w:r>
              <w:rPr>
                <w:rFonts w:hint="eastAsia" w:ascii="宋体" w:hAnsi="宋体" w:cs="宋体"/>
                <w:szCs w:val="21"/>
              </w:rPr>
              <w:t>确定中标人</w:t>
            </w:r>
          </w:p>
        </w:tc>
        <w:tc>
          <w:tcPr>
            <w:tcW w:w="6637" w:type="dxa"/>
            <w:vAlign w:val="center"/>
          </w:tcPr>
          <w:p>
            <w:pPr>
              <w:spacing w:line="312" w:lineRule="auto"/>
              <w:rPr>
                <w:rFonts w:ascii="宋体" w:hAnsi="宋体" w:cs="宋体"/>
                <w:szCs w:val="21"/>
              </w:rPr>
            </w:pPr>
            <w:r>
              <w:rPr>
                <w:rFonts w:hint="eastAsia" w:ascii="宋体" w:hAnsi="宋体" w:cs="宋体"/>
                <w:szCs w:val="21"/>
              </w:rPr>
              <w:t>否。推荐的中标候选人数：1-3人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 w:hRule="atLeast"/>
          <w:jc w:val="center"/>
        </w:trPr>
        <w:tc>
          <w:tcPr>
            <w:tcW w:w="993" w:type="dxa"/>
            <w:vAlign w:val="center"/>
          </w:tcPr>
          <w:p>
            <w:pPr>
              <w:spacing w:line="288" w:lineRule="auto"/>
              <w:rPr>
                <w:rFonts w:ascii="宋体" w:hAnsi="宋体" w:cs="宋体"/>
                <w:szCs w:val="28"/>
              </w:rPr>
            </w:pPr>
            <w:r>
              <w:rPr>
                <w:rFonts w:hint="eastAsia" w:ascii="宋体" w:hAnsi="宋体" w:cs="宋体"/>
                <w:szCs w:val="28"/>
              </w:rPr>
              <w:t>10</w:t>
            </w:r>
          </w:p>
        </w:tc>
        <w:tc>
          <w:tcPr>
            <w:tcW w:w="9165" w:type="dxa"/>
            <w:gridSpan w:val="2"/>
            <w:vAlign w:val="center"/>
          </w:tcPr>
          <w:p>
            <w:pPr>
              <w:spacing w:line="288" w:lineRule="auto"/>
              <w:jc w:val="left"/>
              <w:rPr>
                <w:rFonts w:ascii="宋体" w:hAnsi="宋体" w:cs="宋体"/>
                <w:szCs w:val="28"/>
              </w:rPr>
            </w:pPr>
            <w:r>
              <w:rPr>
                <w:rFonts w:hint="eastAsia" w:ascii="宋体" w:hAnsi="宋体" w:cs="宋体"/>
                <w:szCs w:val="28"/>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0" w:hRule="atLeast"/>
          <w:jc w:val="center"/>
        </w:trPr>
        <w:tc>
          <w:tcPr>
            <w:tcW w:w="10158" w:type="dxa"/>
            <w:gridSpan w:val="3"/>
            <w:vAlign w:val="center"/>
          </w:tcPr>
          <w:p>
            <w:pPr>
              <w:spacing w:line="288" w:lineRule="auto"/>
              <w:rPr>
                <w:rFonts w:ascii="宋体" w:hAnsi="宋体" w:cs="宋体"/>
                <w:szCs w:val="28"/>
              </w:rPr>
            </w:pPr>
            <w:r>
              <w:rPr>
                <w:rFonts w:hint="eastAsia" w:ascii="宋体" w:hAnsi="宋体" w:cs="宋体"/>
                <w:szCs w:val="28"/>
              </w:rPr>
              <w:t>10.1词语定义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 w:hRule="atLeast"/>
          <w:jc w:val="center"/>
        </w:trPr>
        <w:tc>
          <w:tcPr>
            <w:tcW w:w="993" w:type="dxa"/>
            <w:vAlign w:val="center"/>
          </w:tcPr>
          <w:p>
            <w:pPr>
              <w:spacing w:line="288" w:lineRule="auto"/>
              <w:rPr>
                <w:rFonts w:ascii="宋体" w:hAnsi="宋体" w:cs="宋体"/>
                <w:szCs w:val="28"/>
              </w:rPr>
            </w:pPr>
            <w:r>
              <w:rPr>
                <w:rFonts w:hint="eastAsia" w:ascii="宋体" w:hAnsi="宋体" w:cs="宋体"/>
                <w:szCs w:val="28"/>
              </w:rPr>
              <w:t>10.1.1</w:t>
            </w:r>
          </w:p>
        </w:tc>
        <w:tc>
          <w:tcPr>
            <w:tcW w:w="2528" w:type="dxa"/>
          </w:tcPr>
          <w:p>
            <w:pPr>
              <w:autoSpaceDE w:val="0"/>
              <w:autoSpaceDN w:val="0"/>
              <w:adjustRightInd w:val="0"/>
              <w:spacing w:line="288" w:lineRule="auto"/>
              <w:jc w:val="center"/>
              <w:rPr>
                <w:rFonts w:ascii="宋体" w:hAnsi="宋体" w:cs="宋体"/>
                <w:kern w:val="0"/>
                <w:szCs w:val="21"/>
              </w:rPr>
            </w:pPr>
            <w:r>
              <w:rPr>
                <w:rFonts w:hint="eastAsia" w:ascii="宋体" w:hAnsi="宋体" w:cs="TimesNewRomanPSMT"/>
                <w:kern w:val="0"/>
                <w:szCs w:val="21"/>
              </w:rPr>
              <w:t>类似项目</w:t>
            </w:r>
          </w:p>
        </w:tc>
        <w:tc>
          <w:tcPr>
            <w:tcW w:w="6637" w:type="dxa"/>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2014年1月1日（以合同签订时间为准）以来已经完成的单项合同金额300万（含））以上的市政工程。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10158" w:type="dxa"/>
            <w:gridSpan w:val="3"/>
            <w:vAlign w:val="center"/>
          </w:tcPr>
          <w:p>
            <w:pPr>
              <w:spacing w:line="288" w:lineRule="auto"/>
              <w:rPr>
                <w:rFonts w:ascii="宋体" w:hAnsi="宋体" w:cs="宋体"/>
                <w:szCs w:val="28"/>
              </w:rPr>
            </w:pPr>
            <w:r>
              <w:rPr>
                <w:rFonts w:hint="eastAsia" w:ascii="宋体" w:hAnsi="宋体" w:cs="宋体"/>
                <w:szCs w:val="28"/>
              </w:rPr>
              <w:t>10.2</w:t>
            </w:r>
            <w:r>
              <w:rPr>
                <w:rFonts w:hint="eastAsia" w:ascii="宋体" w:hAnsi="宋体" w:cs="TimesNewRomanPSMT"/>
                <w:kern w:val="0"/>
                <w:szCs w:val="21"/>
              </w:rPr>
              <w:t>招标控制价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jc w:val="center"/>
        </w:trPr>
        <w:tc>
          <w:tcPr>
            <w:tcW w:w="993" w:type="dxa"/>
            <w:vAlign w:val="center"/>
          </w:tcPr>
          <w:p>
            <w:pPr>
              <w:jc w:val="center"/>
              <w:rPr>
                <w:rFonts w:ascii="宋体" w:hAnsi="宋体" w:cs="宋体"/>
                <w:szCs w:val="28"/>
              </w:rPr>
            </w:pPr>
          </w:p>
        </w:tc>
        <w:tc>
          <w:tcPr>
            <w:tcW w:w="2528" w:type="dxa"/>
            <w:vAlign w:val="center"/>
          </w:tcPr>
          <w:p>
            <w:pPr>
              <w:autoSpaceDE w:val="0"/>
              <w:autoSpaceDN w:val="0"/>
              <w:adjustRightInd w:val="0"/>
              <w:spacing w:line="420" w:lineRule="exact"/>
              <w:jc w:val="center"/>
              <w:rPr>
                <w:rFonts w:ascii="宋体" w:hAnsi="宋体" w:cs="TimesNewRomanPSMT"/>
                <w:kern w:val="0"/>
                <w:szCs w:val="21"/>
              </w:rPr>
            </w:pPr>
            <w:r>
              <w:rPr>
                <w:rFonts w:hint="eastAsia" w:ascii="宋体" w:hAnsi="宋体" w:cs="TimesNewRomanPSMT"/>
                <w:kern w:val="0"/>
                <w:szCs w:val="21"/>
              </w:rPr>
              <w:t>招标控制价</w:t>
            </w:r>
          </w:p>
        </w:tc>
        <w:tc>
          <w:tcPr>
            <w:tcW w:w="6637" w:type="dxa"/>
            <w:vAlign w:val="center"/>
          </w:tcPr>
          <w:p>
            <w:pPr>
              <w:spacing w:line="300" w:lineRule="exact"/>
              <w:rPr>
                <w:rFonts w:ascii="宋体" w:hAnsi="宋体" w:cs="宋体"/>
                <w:b/>
                <w:szCs w:val="28"/>
              </w:rPr>
            </w:pPr>
            <w:r>
              <w:rPr>
                <w:rFonts w:hint="eastAsia" w:ascii="宋体" w:hAnsi="宋体" w:cs="宋体"/>
                <w:b/>
                <w:szCs w:val="28"/>
              </w:rPr>
              <w:t>招标控制价：小写：</w:t>
            </w:r>
            <w:r>
              <w:rPr>
                <w:rFonts w:hint="eastAsia" w:ascii="宋体" w:hAnsi="宋体" w:cs="宋体"/>
                <w:b/>
                <w:szCs w:val="28"/>
                <w:u w:val="single"/>
              </w:rPr>
              <w:t>3168368.38</w:t>
            </w:r>
            <w:r>
              <w:rPr>
                <w:rFonts w:hint="eastAsia" w:ascii="宋体" w:hAnsi="宋体" w:cs="宋体"/>
                <w:b/>
                <w:szCs w:val="28"/>
              </w:rPr>
              <w:t>元；</w:t>
            </w:r>
          </w:p>
          <w:p>
            <w:pPr>
              <w:spacing w:line="300" w:lineRule="exact"/>
              <w:ind w:firstLine="413" w:firstLineChars="196"/>
              <w:rPr>
                <w:rFonts w:ascii="宋体" w:hAnsi="宋体" w:cs="宋体"/>
                <w:b/>
                <w:szCs w:val="28"/>
              </w:rPr>
            </w:pPr>
            <w:r>
              <w:rPr>
                <w:rFonts w:hint="eastAsia" w:ascii="宋体" w:hAnsi="宋体" w:cs="宋体"/>
                <w:b/>
                <w:szCs w:val="28"/>
              </w:rPr>
              <w:t xml:space="preserve">        大写：叁佰壹拾陆万捌仟叁佰陆拾捌元叁角捌分</w:t>
            </w:r>
          </w:p>
          <w:p>
            <w:pPr>
              <w:spacing w:line="300" w:lineRule="exact"/>
              <w:ind w:firstLine="413" w:firstLineChars="196"/>
            </w:pPr>
            <w:r>
              <w:rPr>
                <w:rFonts w:hint="eastAsia" w:ascii="新宋体" w:hAnsi="新宋体" w:eastAsia="新宋体"/>
                <w:b/>
                <w:szCs w:val="21"/>
              </w:rPr>
              <w:t>凡投标人的投标报价高于</w:t>
            </w:r>
            <w:r>
              <w:rPr>
                <w:rFonts w:hint="eastAsia" w:ascii="宋体" w:hAnsi="宋体" w:cs="宋体"/>
                <w:b/>
                <w:bCs/>
                <w:szCs w:val="28"/>
              </w:rPr>
              <w:t>招标控制价</w:t>
            </w:r>
            <w:r>
              <w:rPr>
                <w:rFonts w:hint="eastAsia" w:ascii="新宋体" w:hAnsi="新宋体" w:eastAsia="新宋体"/>
                <w:b/>
                <w:szCs w:val="21"/>
              </w:rPr>
              <w:t>（不含等于</w:t>
            </w:r>
            <w:r>
              <w:rPr>
                <w:rFonts w:hint="eastAsia" w:ascii="宋体" w:hAnsi="宋体" w:cs="宋体"/>
                <w:b/>
                <w:bCs/>
                <w:szCs w:val="28"/>
              </w:rPr>
              <w:t>招标控制价</w:t>
            </w:r>
            <w:r>
              <w:rPr>
                <w:rFonts w:hint="eastAsia" w:ascii="新宋体" w:hAnsi="新宋体" w:eastAsia="新宋体"/>
                <w:b/>
                <w:szCs w:val="21"/>
              </w:rPr>
              <w:t>）的，该投标人的投标文件应予拒绝。</w:t>
            </w:r>
            <w:r>
              <w:rPr>
                <w:rFonts w:ascii="宋体" w:hAnsi="宋体" w:cs="TimesNewRomanPSMT"/>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10158" w:type="dxa"/>
            <w:gridSpan w:val="3"/>
            <w:vAlign w:val="center"/>
          </w:tcPr>
          <w:p>
            <w:pPr>
              <w:rPr>
                <w:rFonts w:ascii="宋体" w:hAnsi="宋体" w:cs="宋体"/>
                <w:b/>
                <w:szCs w:val="28"/>
              </w:rPr>
            </w:pPr>
            <w:r>
              <w:rPr>
                <w:rFonts w:hint="eastAsia" w:ascii="宋体" w:hAnsi="宋体" w:cs="宋体"/>
                <w:szCs w:val="28"/>
              </w:rPr>
              <w:t>10.3“暗标”评审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93" w:type="dxa"/>
            <w:vAlign w:val="center"/>
          </w:tcPr>
          <w:p>
            <w:pPr>
              <w:jc w:val="center"/>
              <w:rPr>
                <w:rFonts w:ascii="宋体" w:hAnsi="宋体" w:cs="宋体"/>
                <w:szCs w:val="28"/>
              </w:rPr>
            </w:pPr>
          </w:p>
        </w:tc>
        <w:tc>
          <w:tcPr>
            <w:tcW w:w="2528" w:type="dxa"/>
            <w:vAlign w:val="center"/>
          </w:tcPr>
          <w:p>
            <w:pPr>
              <w:autoSpaceDE w:val="0"/>
              <w:autoSpaceDN w:val="0"/>
              <w:adjustRightInd w:val="0"/>
              <w:jc w:val="center"/>
              <w:rPr>
                <w:rFonts w:ascii="宋体" w:hAnsi="宋体" w:cs="TimesNewRomanPSMT"/>
                <w:kern w:val="0"/>
                <w:szCs w:val="21"/>
              </w:rPr>
            </w:pPr>
            <w:r>
              <w:rPr>
                <w:rFonts w:hint="eastAsia" w:ascii="宋体" w:hAnsi="宋体" w:cs="TimesNewRomanPSMT"/>
                <w:kern w:val="0"/>
                <w:szCs w:val="21"/>
              </w:rPr>
              <w:t>技术标是否采用“暗标”评审方式</w:t>
            </w:r>
          </w:p>
        </w:tc>
        <w:tc>
          <w:tcPr>
            <w:tcW w:w="6637" w:type="dxa"/>
            <w:vAlign w:val="center"/>
          </w:tcPr>
          <w:p>
            <w:pPr>
              <w:jc w:val="left"/>
              <w:rPr>
                <w:rFonts w:ascii="宋体" w:hAnsi="宋体" w:cs="宋体"/>
                <w:szCs w:val="28"/>
              </w:rPr>
            </w:pPr>
            <w:r>
              <w:rPr>
                <w:rFonts w:hint="eastAsia" w:ascii="宋体" w:hAnsi="宋体" w:cs="宋体"/>
                <w:szCs w:val="28"/>
              </w:rPr>
              <w:t>不采用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8" w:hRule="atLeast"/>
          <w:jc w:val="center"/>
        </w:trPr>
        <w:tc>
          <w:tcPr>
            <w:tcW w:w="10158" w:type="dxa"/>
            <w:gridSpan w:val="3"/>
            <w:vAlign w:val="center"/>
          </w:tcPr>
          <w:p>
            <w:pPr>
              <w:spacing w:line="288" w:lineRule="auto"/>
              <w:jc w:val="left"/>
              <w:rPr>
                <w:rFonts w:ascii="宋体" w:hAnsi="宋体" w:cs="宋体"/>
                <w:szCs w:val="28"/>
              </w:rPr>
            </w:pPr>
            <w:r>
              <w:rPr>
                <w:rFonts w:hint="eastAsia" w:ascii="宋体" w:hAnsi="宋体" w:cs="宋体"/>
                <w:szCs w:val="28"/>
              </w:rPr>
              <w:t>10.4投标人代表出席开标会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93" w:type="dxa"/>
            <w:vAlign w:val="center"/>
          </w:tcPr>
          <w:p>
            <w:pPr>
              <w:jc w:val="center"/>
              <w:rPr>
                <w:rFonts w:ascii="宋体" w:hAnsi="宋体" w:cs="宋体"/>
                <w:szCs w:val="28"/>
              </w:rPr>
            </w:pPr>
          </w:p>
        </w:tc>
        <w:tc>
          <w:tcPr>
            <w:tcW w:w="9165" w:type="dxa"/>
            <w:gridSpan w:val="2"/>
            <w:vAlign w:val="center"/>
          </w:tcPr>
          <w:p>
            <w:pPr>
              <w:jc w:val="left"/>
              <w:rPr>
                <w:rFonts w:ascii="宋体" w:hAnsi="宋体" w:cs="宋体"/>
                <w:b/>
                <w:szCs w:val="28"/>
              </w:rPr>
            </w:pPr>
            <w:r>
              <w:rPr>
                <w:rFonts w:hint="eastAsia" w:ascii="宋体" w:hAnsi="宋体" w:cs="宋体"/>
                <w:b/>
                <w:szCs w:val="28"/>
              </w:rPr>
              <w:t>1、开标时各投标人的法定代表人或授权委托人持身份证及授权委托书原件，到开标现场签到，缺席或逾期不到者视为放弃。各投标单位参加会议人数不得多于三人。</w:t>
            </w:r>
          </w:p>
          <w:p>
            <w:pPr>
              <w:jc w:val="left"/>
              <w:rPr>
                <w:rFonts w:ascii="宋体" w:hAnsi="宋体" w:cs="宋体"/>
                <w:szCs w:val="28"/>
              </w:rPr>
            </w:pPr>
            <w:r>
              <w:rPr>
                <w:rFonts w:hint="eastAsia" w:ascii="宋体" w:hAnsi="宋体" w:cs="宋体"/>
                <w:b/>
                <w:szCs w:val="28"/>
              </w:rPr>
              <w:t>2、拟派建造师携带本人身份证原件参加开标会议。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0158" w:type="dxa"/>
            <w:gridSpan w:val="3"/>
            <w:vAlign w:val="center"/>
          </w:tcPr>
          <w:p>
            <w:pPr>
              <w:autoSpaceDE w:val="0"/>
              <w:autoSpaceDN w:val="0"/>
              <w:adjustRightInd w:val="0"/>
              <w:spacing w:line="288" w:lineRule="auto"/>
              <w:jc w:val="left"/>
              <w:rPr>
                <w:rFonts w:ascii="宋体" w:hAnsi="宋体" w:cs="TimesNewRomanPSMT"/>
                <w:b/>
                <w:kern w:val="0"/>
                <w:szCs w:val="21"/>
              </w:rPr>
            </w:pPr>
            <w:r>
              <w:rPr>
                <w:rFonts w:hint="eastAsia" w:ascii="宋体" w:hAnsi="宋体" w:cs="宋体"/>
                <w:szCs w:val="28"/>
              </w:rPr>
              <w:t>10.5中标公示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77" w:hRule="atLeast"/>
          <w:jc w:val="center"/>
        </w:trPr>
        <w:tc>
          <w:tcPr>
            <w:tcW w:w="993" w:type="dxa"/>
            <w:vAlign w:val="center"/>
          </w:tcPr>
          <w:p>
            <w:pPr>
              <w:jc w:val="center"/>
              <w:rPr>
                <w:rFonts w:ascii="宋体" w:hAnsi="宋体" w:cs="宋体"/>
                <w:szCs w:val="28"/>
              </w:rPr>
            </w:pPr>
          </w:p>
        </w:tc>
        <w:tc>
          <w:tcPr>
            <w:tcW w:w="9165" w:type="dxa"/>
            <w:gridSpan w:val="2"/>
            <w:vAlign w:val="center"/>
          </w:tcPr>
          <w:p>
            <w:pPr>
              <w:rPr>
                <w:rFonts w:ascii="新宋体" w:hAnsi="新宋体" w:eastAsia="新宋体"/>
                <w:szCs w:val="21"/>
              </w:rPr>
            </w:pPr>
            <w:r>
              <w:rPr>
                <w:rFonts w:hint="eastAsia" w:ascii="新宋体" w:hAnsi="新宋体" w:eastAsia="新宋体"/>
                <w:szCs w:val="21"/>
              </w:rPr>
              <w:t>1、在中标通知书发出前，招标人将中标候选人的情况在《中国采购与招标网》、《河南招标采购综合网》和</w:t>
            </w:r>
            <w:r>
              <w:rPr>
                <w:rFonts w:hint="eastAsia" w:hAnsi="宋体"/>
                <w:szCs w:val="21"/>
              </w:rPr>
              <w:t>《全国公共资源交易平台(河南省</w:t>
            </w:r>
            <w:r>
              <w:rPr>
                <w:rFonts w:hint="eastAsia" w:hAnsi="宋体" w:cs="宋体"/>
                <w:szCs w:val="21"/>
              </w:rPr>
              <w:t>·</w:t>
            </w:r>
            <w:r>
              <w:rPr>
                <w:rFonts w:hint="eastAsia" w:hAnsi="宋体"/>
                <w:szCs w:val="21"/>
              </w:rPr>
              <w:t>许昌市)》</w:t>
            </w:r>
            <w:r>
              <w:rPr>
                <w:rFonts w:hint="eastAsia" w:ascii="新宋体" w:hAnsi="新宋体" w:eastAsia="新宋体"/>
                <w:szCs w:val="21"/>
              </w:rPr>
              <w:t>予以公示，公示期不少于3日。</w:t>
            </w:r>
          </w:p>
          <w:p>
            <w:pPr>
              <w:autoSpaceDE w:val="0"/>
              <w:autoSpaceDN w:val="0"/>
              <w:adjustRightInd w:val="0"/>
              <w:jc w:val="left"/>
              <w:rPr>
                <w:rFonts w:ascii="宋体" w:hAnsi="宋体" w:cs="TimesNewRomanPSMT"/>
                <w:b/>
                <w:kern w:val="0"/>
                <w:szCs w:val="21"/>
              </w:rPr>
            </w:pPr>
            <w:r>
              <w:rPr>
                <w:rFonts w:hint="eastAsia" w:ascii="新宋体" w:hAnsi="新宋体" w:eastAsia="新宋体"/>
                <w:b/>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10158" w:type="dxa"/>
            <w:gridSpan w:val="3"/>
            <w:vAlign w:val="center"/>
          </w:tcPr>
          <w:p>
            <w:pPr>
              <w:autoSpaceDE w:val="0"/>
              <w:autoSpaceDN w:val="0"/>
              <w:adjustRightInd w:val="0"/>
              <w:spacing w:line="288" w:lineRule="auto"/>
              <w:jc w:val="left"/>
              <w:rPr>
                <w:rFonts w:ascii="宋体" w:hAnsi="宋体" w:cs="TimesNewRomanPSMT"/>
                <w:b/>
                <w:kern w:val="0"/>
                <w:szCs w:val="21"/>
              </w:rPr>
            </w:pPr>
            <w:r>
              <w:rPr>
                <w:rFonts w:hint="eastAsia" w:ascii="宋体" w:hAnsi="宋体" w:cs="宋体"/>
                <w:kern w:val="0"/>
                <w:szCs w:val="21"/>
              </w:rPr>
              <w:t>10.6知识产权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93" w:type="dxa"/>
            <w:vAlign w:val="center"/>
          </w:tcPr>
          <w:p>
            <w:pPr>
              <w:jc w:val="center"/>
              <w:rPr>
                <w:rFonts w:ascii="宋体" w:hAnsi="宋体" w:cs="宋体"/>
                <w:szCs w:val="28"/>
              </w:rPr>
            </w:pPr>
          </w:p>
        </w:tc>
        <w:tc>
          <w:tcPr>
            <w:tcW w:w="9165" w:type="dxa"/>
            <w:gridSpan w:val="2"/>
            <w:vAlign w:val="center"/>
          </w:tcPr>
          <w:p>
            <w:pPr>
              <w:autoSpaceDE w:val="0"/>
              <w:autoSpaceDN w:val="0"/>
              <w:adjustRightInd w:val="0"/>
              <w:jc w:val="left"/>
              <w:rPr>
                <w:rFonts w:ascii="宋体" w:hAnsi="宋体" w:cs="TimesNewRomanPSMT"/>
                <w:b/>
                <w:kern w:val="0"/>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0158" w:type="dxa"/>
            <w:gridSpan w:val="3"/>
            <w:vAlign w:val="center"/>
          </w:tcPr>
          <w:p>
            <w:pPr>
              <w:autoSpaceDE w:val="0"/>
              <w:autoSpaceDN w:val="0"/>
              <w:adjustRightInd w:val="0"/>
              <w:spacing w:line="288" w:lineRule="auto"/>
              <w:jc w:val="left"/>
              <w:rPr>
                <w:rFonts w:ascii="宋体" w:hAnsi="宋体"/>
                <w:szCs w:val="21"/>
              </w:rPr>
            </w:pPr>
            <w:r>
              <w:rPr>
                <w:rFonts w:hint="eastAsia" w:ascii="宋体" w:hAnsi="宋体" w:cs="宋体"/>
                <w:szCs w:val="28"/>
              </w:rPr>
              <w:t>10.7重新招标的其他情形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93" w:type="dxa"/>
            <w:vAlign w:val="center"/>
          </w:tcPr>
          <w:p>
            <w:pPr>
              <w:jc w:val="center"/>
              <w:rPr>
                <w:rFonts w:ascii="宋体" w:hAnsi="宋体" w:cs="宋体"/>
                <w:szCs w:val="28"/>
              </w:rPr>
            </w:pPr>
          </w:p>
        </w:tc>
        <w:tc>
          <w:tcPr>
            <w:tcW w:w="9165" w:type="dxa"/>
            <w:gridSpan w:val="2"/>
            <w:vAlign w:val="center"/>
          </w:tcPr>
          <w:p>
            <w:pPr>
              <w:autoSpaceDE w:val="0"/>
              <w:autoSpaceDN w:val="0"/>
              <w:adjustRightInd w:val="0"/>
              <w:ind w:firstLine="210" w:firstLineChars="100"/>
              <w:jc w:val="left"/>
              <w:rPr>
                <w:rFonts w:ascii="宋体" w:hAnsi="宋体"/>
                <w:szCs w:val="21"/>
              </w:rPr>
            </w:pPr>
            <w:r>
              <w:rPr>
                <w:rFonts w:hint="eastAsia" w:ascii="宋体" w:hAnsi="宋体" w:cs="TimesNewRomanPSMT"/>
                <w:kern w:val="0"/>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10158" w:type="dxa"/>
            <w:gridSpan w:val="3"/>
            <w:vAlign w:val="center"/>
          </w:tcPr>
          <w:p>
            <w:pPr>
              <w:autoSpaceDE w:val="0"/>
              <w:autoSpaceDN w:val="0"/>
              <w:adjustRightInd w:val="0"/>
              <w:spacing w:line="288" w:lineRule="auto"/>
              <w:jc w:val="left"/>
              <w:rPr>
                <w:rFonts w:ascii="宋体" w:hAnsi="宋体"/>
                <w:szCs w:val="21"/>
              </w:rPr>
            </w:pPr>
            <w:r>
              <w:rPr>
                <w:rFonts w:hint="eastAsia" w:ascii="宋体" w:hAnsi="宋体" w:cs="宋体"/>
                <w:szCs w:val="28"/>
              </w:rPr>
              <w:t>10.8同义词语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93" w:type="dxa"/>
            <w:vAlign w:val="center"/>
          </w:tcPr>
          <w:p>
            <w:pPr>
              <w:jc w:val="center"/>
              <w:rPr>
                <w:rFonts w:ascii="宋体" w:hAnsi="宋体" w:cs="宋体"/>
                <w:szCs w:val="28"/>
              </w:rPr>
            </w:pPr>
          </w:p>
        </w:tc>
        <w:tc>
          <w:tcPr>
            <w:tcW w:w="9165" w:type="dxa"/>
            <w:gridSpan w:val="2"/>
            <w:vAlign w:val="center"/>
          </w:tcPr>
          <w:p>
            <w:pPr>
              <w:autoSpaceDE w:val="0"/>
              <w:autoSpaceDN w:val="0"/>
              <w:adjustRightInd w:val="0"/>
              <w:ind w:firstLine="210" w:firstLineChars="100"/>
              <w:jc w:val="left"/>
              <w:rPr>
                <w:rFonts w:ascii="宋体" w:hAnsi="宋体"/>
                <w:szCs w:val="21"/>
              </w:rPr>
            </w:pPr>
            <w:r>
              <w:rPr>
                <w:rFonts w:hint="eastAsia" w:ascii="宋体" w:hAnsi="宋体"/>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10158" w:type="dxa"/>
            <w:gridSpan w:val="3"/>
            <w:vAlign w:val="center"/>
          </w:tcPr>
          <w:p>
            <w:pPr>
              <w:autoSpaceDE w:val="0"/>
              <w:autoSpaceDN w:val="0"/>
              <w:adjustRightInd w:val="0"/>
              <w:spacing w:line="288" w:lineRule="auto"/>
              <w:jc w:val="left"/>
              <w:rPr>
                <w:rFonts w:ascii="宋体" w:hAnsi="宋体"/>
                <w:szCs w:val="21"/>
              </w:rPr>
            </w:pPr>
            <w:r>
              <w:rPr>
                <w:rFonts w:hint="eastAsia" w:ascii="宋体" w:hAnsi="宋体"/>
                <w:szCs w:val="21"/>
              </w:rPr>
              <w:t>10.9监督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993" w:type="dxa"/>
            <w:vAlign w:val="center"/>
          </w:tcPr>
          <w:p>
            <w:pPr>
              <w:jc w:val="center"/>
              <w:rPr>
                <w:rFonts w:ascii="宋体" w:hAnsi="宋体" w:cs="宋体"/>
                <w:szCs w:val="28"/>
              </w:rPr>
            </w:pPr>
          </w:p>
        </w:tc>
        <w:tc>
          <w:tcPr>
            <w:tcW w:w="9165" w:type="dxa"/>
            <w:gridSpan w:val="2"/>
            <w:vAlign w:val="center"/>
          </w:tcPr>
          <w:p>
            <w:pPr>
              <w:autoSpaceDE w:val="0"/>
              <w:autoSpaceDN w:val="0"/>
              <w:adjustRightInd w:val="0"/>
              <w:jc w:val="left"/>
              <w:rPr>
                <w:rFonts w:ascii="宋体" w:hAnsi="宋体"/>
                <w:szCs w:val="21"/>
              </w:rPr>
            </w:pPr>
            <w:r>
              <w:rPr>
                <w:rFonts w:hint="eastAsia" w:ascii="宋体" w:hAnsi="宋体"/>
                <w:szCs w:val="21"/>
              </w:rPr>
              <w:t>本项目的招标投标活动及其相关当事人应当接受有管辖权的建设工程招标投标行政监督部门依法实施的监督。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10158" w:type="dxa"/>
            <w:gridSpan w:val="3"/>
            <w:vAlign w:val="center"/>
          </w:tcPr>
          <w:p>
            <w:pPr>
              <w:autoSpaceDE w:val="0"/>
              <w:autoSpaceDN w:val="0"/>
              <w:adjustRightInd w:val="0"/>
              <w:spacing w:line="288" w:lineRule="auto"/>
              <w:jc w:val="left"/>
              <w:rPr>
                <w:rFonts w:ascii="宋体" w:hAnsi="宋体"/>
                <w:szCs w:val="21"/>
              </w:rPr>
            </w:pPr>
            <w:r>
              <w:rPr>
                <w:rFonts w:hint="eastAsia" w:ascii="宋体" w:hAnsi="宋体" w:cs="宋体"/>
                <w:szCs w:val="28"/>
              </w:rPr>
              <w:t>10.10解释权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4" w:hRule="atLeast"/>
          <w:jc w:val="center"/>
        </w:trPr>
        <w:tc>
          <w:tcPr>
            <w:tcW w:w="993" w:type="dxa"/>
            <w:vAlign w:val="center"/>
          </w:tcPr>
          <w:p>
            <w:pPr>
              <w:jc w:val="center"/>
              <w:rPr>
                <w:rFonts w:ascii="宋体" w:hAnsi="宋体" w:cs="宋体"/>
                <w:szCs w:val="28"/>
              </w:rPr>
            </w:pPr>
          </w:p>
        </w:tc>
        <w:tc>
          <w:tcPr>
            <w:tcW w:w="9165" w:type="dxa"/>
            <w:gridSpan w:val="2"/>
            <w:vAlign w:val="center"/>
          </w:tcPr>
          <w:p>
            <w:pPr>
              <w:autoSpaceDE w:val="0"/>
              <w:autoSpaceDN w:val="0"/>
              <w:adjustRightInd w:val="0"/>
              <w:jc w:val="left"/>
              <w:rPr>
                <w:rFonts w:ascii="宋体" w:hAnsi="宋体" w:cs="仿宋_GB2312"/>
                <w:kern w:val="0"/>
                <w:szCs w:val="21"/>
              </w:rPr>
            </w:pPr>
            <w:r>
              <w:rPr>
                <w:rFonts w:hint="eastAsia" w:ascii="宋体" w:hAnsi="宋体" w:cs="仿宋_GB2312"/>
                <w:kern w:val="0"/>
                <w:szCs w:val="21"/>
              </w:rPr>
              <w:t>构成本招标文件的各个组成文件应互为解释，互为说明；</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1、如有不明确或不一致，构成合同文件组成内容，以合同文件约定内容为准，且以专用合同条款约定的合同文件优先顺序解释；</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2、除招标文件中有特别规定外，仅适用于招标投标阶段的规定，按招标公告（投标邀请书）、投标人须知、评标办法、投标文件格式的先后顺序解释；</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3、同一组成文件中就同一事项的规定或约定不一致的，以编排顺序在后者为准；</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4、同一组成文件不同版本之间有不一致的，以形成时间在后者为准。</w:t>
            </w:r>
          </w:p>
          <w:p>
            <w:pPr>
              <w:autoSpaceDE w:val="0"/>
              <w:autoSpaceDN w:val="0"/>
              <w:adjustRightInd w:val="0"/>
              <w:jc w:val="left"/>
              <w:rPr>
                <w:rFonts w:ascii="宋体" w:hAnsi="宋体"/>
                <w:spacing w:val="-4"/>
                <w:szCs w:val="21"/>
              </w:rPr>
            </w:pPr>
            <w:r>
              <w:rPr>
                <w:rFonts w:hint="eastAsia" w:ascii="宋体" w:hAnsi="宋体" w:cs="仿宋_GB2312"/>
                <w:kern w:val="0"/>
                <w:szCs w:val="21"/>
              </w:rPr>
              <w:t>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993" w:type="dxa"/>
            <w:vAlign w:val="center"/>
          </w:tcPr>
          <w:p>
            <w:pPr>
              <w:spacing w:line="288" w:lineRule="auto"/>
              <w:rPr>
                <w:rFonts w:ascii="宋体" w:hAnsi="宋体" w:cs="宋体"/>
                <w:szCs w:val="28"/>
              </w:rPr>
            </w:pPr>
            <w:r>
              <w:rPr>
                <w:rFonts w:hint="eastAsia" w:ascii="宋体" w:hAnsi="宋体" w:cs="宋体"/>
                <w:szCs w:val="28"/>
              </w:rPr>
              <w:t>10.11</w:t>
            </w:r>
          </w:p>
        </w:tc>
        <w:tc>
          <w:tcPr>
            <w:tcW w:w="9165" w:type="dxa"/>
            <w:gridSpan w:val="2"/>
            <w:vAlign w:val="center"/>
          </w:tcPr>
          <w:p>
            <w:pPr>
              <w:autoSpaceDE w:val="0"/>
              <w:autoSpaceDN w:val="0"/>
              <w:adjustRightInd w:val="0"/>
              <w:spacing w:line="288" w:lineRule="auto"/>
              <w:jc w:val="left"/>
              <w:textAlignment w:val="center"/>
              <w:rPr>
                <w:rFonts w:ascii="宋体" w:hAnsi="宋体" w:cs="仿宋_GB2312"/>
                <w:kern w:val="0"/>
                <w:szCs w:val="21"/>
              </w:rPr>
            </w:pPr>
            <w:r>
              <w:rPr>
                <w:rFonts w:hint="eastAsia" w:ascii="宋体" w:hAnsi="宋体" w:cs="仿宋_GB2312"/>
                <w:kern w:val="0"/>
                <w:szCs w:val="21"/>
              </w:rPr>
              <w:t>招标人补充的其他内容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993" w:type="dxa"/>
            <w:vAlign w:val="center"/>
          </w:tcPr>
          <w:p>
            <w:pPr>
              <w:spacing w:line="288" w:lineRule="auto"/>
              <w:jc w:val="center"/>
              <w:rPr>
                <w:rFonts w:ascii="宋体" w:hAnsi="宋体" w:cs="宋体"/>
                <w:szCs w:val="28"/>
              </w:rPr>
            </w:pPr>
            <w:r>
              <w:rPr>
                <w:rFonts w:hint="eastAsia" w:ascii="宋体" w:hAnsi="宋体" w:cs="宋体"/>
                <w:szCs w:val="28"/>
              </w:rPr>
              <w:t>10.11.1</w:t>
            </w:r>
          </w:p>
        </w:tc>
        <w:tc>
          <w:tcPr>
            <w:tcW w:w="9165" w:type="dxa"/>
            <w:gridSpan w:val="2"/>
            <w:vAlign w:val="center"/>
          </w:tcPr>
          <w:p>
            <w:pPr>
              <w:spacing w:line="288" w:lineRule="auto"/>
              <w:rPr>
                <w:rFonts w:ascii="宋体" w:hAnsi="宋体" w:cs="宋体"/>
                <w:bCs/>
              </w:rPr>
            </w:pPr>
            <w:r>
              <w:rPr>
                <w:rFonts w:hint="eastAsia" w:ascii="宋体" w:hAnsi="宋体" w:cs="TimesNewRomanPSMT"/>
                <w:kern w:val="0"/>
                <w:szCs w:val="21"/>
              </w:rPr>
              <w:t>投标文件电子版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993" w:type="dxa"/>
            <w:vAlign w:val="center"/>
          </w:tcPr>
          <w:p>
            <w:pPr>
              <w:jc w:val="center"/>
              <w:rPr>
                <w:rFonts w:ascii="宋体" w:hAnsi="宋体" w:cs="宋体"/>
                <w:szCs w:val="28"/>
              </w:rPr>
            </w:pPr>
          </w:p>
        </w:tc>
        <w:tc>
          <w:tcPr>
            <w:tcW w:w="9165" w:type="dxa"/>
            <w:gridSpan w:val="2"/>
            <w:vAlign w:val="center"/>
          </w:tcPr>
          <w:p>
            <w:pPr>
              <w:autoSpaceDE w:val="0"/>
              <w:autoSpaceDN w:val="0"/>
              <w:adjustRightInd w:val="0"/>
              <w:jc w:val="left"/>
              <w:rPr>
                <w:rFonts w:ascii="宋体" w:hAnsi="宋体" w:cs="TimesNewRomanPSMT"/>
                <w:kern w:val="0"/>
                <w:szCs w:val="21"/>
              </w:rPr>
            </w:pPr>
            <w:r>
              <w:rPr>
                <w:rFonts w:hint="eastAsia" w:ascii="宋体" w:hAnsi="宋体" w:cs="TimesNewRomanPSMT"/>
                <w:b/>
                <w:kern w:val="0"/>
                <w:szCs w:val="21"/>
              </w:rPr>
              <w:t>要求，投标单位</w:t>
            </w:r>
            <w:r>
              <w:rPr>
                <w:rFonts w:hint="eastAsia" w:ascii="宋体" w:hAnsi="宋体" w:cs="宋体"/>
                <w:b/>
                <w:szCs w:val="21"/>
              </w:rPr>
              <w:t>需提供投标文件正本全部内容的电子版(U盘)。</w:t>
            </w:r>
          </w:p>
          <w:p>
            <w:pPr>
              <w:autoSpaceDE w:val="0"/>
              <w:autoSpaceDN w:val="0"/>
              <w:adjustRightInd w:val="0"/>
              <w:ind w:firstLine="630" w:firstLineChars="300"/>
              <w:jc w:val="left"/>
              <w:rPr>
                <w:rFonts w:ascii="宋体" w:hAnsi="宋体" w:cs="TimesNewRomanPSMT"/>
                <w:kern w:val="0"/>
                <w:szCs w:val="21"/>
              </w:rPr>
            </w:pPr>
            <w:r>
              <w:rPr>
                <w:rFonts w:hint="eastAsia" w:ascii="宋体" w:hAnsi="宋体" w:cs="TimesNewRomanPSMT"/>
                <w:kern w:val="0"/>
                <w:szCs w:val="21"/>
              </w:rPr>
              <w:t>投标文件电子版内容：投标文件正本全部内容</w:t>
            </w:r>
          </w:p>
          <w:p>
            <w:pPr>
              <w:autoSpaceDE w:val="0"/>
              <w:autoSpaceDN w:val="0"/>
              <w:adjustRightInd w:val="0"/>
              <w:ind w:firstLine="630" w:firstLineChars="300"/>
              <w:jc w:val="left"/>
              <w:rPr>
                <w:rFonts w:ascii="宋体" w:hAnsi="宋体" w:cs="TimesNewRomanPSMT"/>
                <w:kern w:val="0"/>
                <w:szCs w:val="21"/>
              </w:rPr>
            </w:pPr>
            <w:r>
              <w:rPr>
                <w:rFonts w:hint="eastAsia" w:ascii="宋体" w:hAnsi="宋体" w:cs="TimesNewRomanPSMT"/>
                <w:kern w:val="0"/>
                <w:szCs w:val="21"/>
              </w:rPr>
              <w:t>投标文件电子版</w:t>
            </w:r>
            <w:r>
              <w:rPr>
                <w:rFonts w:ascii="宋体" w:hAnsi="宋体" w:cs="TimesNewRomanPSMT"/>
                <w:kern w:val="0"/>
                <w:szCs w:val="21"/>
              </w:rPr>
              <w:t>份数：</w:t>
            </w:r>
            <w:r>
              <w:rPr>
                <w:rFonts w:ascii="宋体" w:hAnsi="宋体" w:cs="TimesNewRomanPSMT"/>
                <w:kern w:val="0"/>
                <w:szCs w:val="21"/>
                <w:u w:val="single"/>
              </w:rPr>
              <w:t xml:space="preserve"> </w:t>
            </w:r>
            <w:r>
              <w:rPr>
                <w:rFonts w:hint="eastAsia" w:ascii="宋体" w:hAnsi="宋体" w:cs="TimesNewRomanPSMT"/>
                <w:kern w:val="0"/>
                <w:szCs w:val="21"/>
                <w:u w:val="single"/>
              </w:rPr>
              <w:t xml:space="preserve"> 2份 </w:t>
            </w:r>
            <w:r>
              <w:rPr>
                <w:rFonts w:ascii="宋体" w:hAnsi="宋体" w:cs="TimesNewRomanPSMT"/>
                <w:kern w:val="0"/>
                <w:szCs w:val="21"/>
                <w:u w:val="single"/>
              </w:rPr>
              <w:t xml:space="preserve"> </w:t>
            </w:r>
            <w:r>
              <w:rPr>
                <w:rFonts w:ascii="宋体" w:hAnsi="宋体" w:cs="TimesNewRomanPSMT"/>
                <w:kern w:val="0"/>
                <w:szCs w:val="21"/>
              </w:rPr>
              <w:t xml:space="preserve">； </w:t>
            </w:r>
          </w:p>
          <w:p>
            <w:pPr>
              <w:autoSpaceDE w:val="0"/>
              <w:autoSpaceDN w:val="0"/>
              <w:adjustRightInd w:val="0"/>
              <w:ind w:firstLine="630" w:firstLineChars="300"/>
              <w:jc w:val="left"/>
              <w:rPr>
                <w:rFonts w:ascii="宋体" w:hAnsi="宋体" w:cs="TimesNewRomanPSMT"/>
                <w:kern w:val="0"/>
                <w:szCs w:val="21"/>
              </w:rPr>
            </w:pPr>
            <w:r>
              <w:rPr>
                <w:rFonts w:hint="eastAsia" w:ascii="宋体" w:hAnsi="宋体" w:cs="TimesNewRomanPSMT"/>
                <w:kern w:val="0"/>
                <w:szCs w:val="21"/>
              </w:rPr>
              <w:t>投标文件电子版形式</w:t>
            </w:r>
            <w:r>
              <w:rPr>
                <w:rFonts w:ascii="宋体" w:hAnsi="宋体" w:cs="TimesNewRomanPSMT"/>
                <w:kern w:val="0"/>
                <w:szCs w:val="21"/>
              </w:rPr>
              <w:t>：</w:t>
            </w:r>
            <w:r>
              <w:rPr>
                <w:rFonts w:hint="eastAsia" w:ascii="宋体" w:hAnsi="宋体" w:cs="TimesNewRomanPSMT"/>
                <w:kern w:val="0"/>
                <w:szCs w:val="21"/>
              </w:rPr>
              <w:t>WORD或EXCEL</w:t>
            </w:r>
            <w:r>
              <w:rPr>
                <w:rFonts w:ascii="宋体" w:hAnsi="宋体" w:cs="TimesNewRomanPSMT"/>
                <w:kern w:val="0"/>
                <w:szCs w:val="21"/>
              </w:rPr>
              <w:t>格</w:t>
            </w:r>
            <w:r>
              <w:rPr>
                <w:rFonts w:hint="eastAsia" w:ascii="宋体" w:hAnsi="宋体" w:cs="TimesNewRomanPSMT"/>
                <w:kern w:val="0"/>
                <w:szCs w:val="21"/>
              </w:rPr>
              <w:t>式电子文档</w:t>
            </w:r>
            <w:r>
              <w:rPr>
                <w:rFonts w:ascii="宋体" w:hAnsi="宋体" w:cs="TimesNewRomanPSMT"/>
                <w:kern w:val="0"/>
                <w:szCs w:val="21"/>
              </w:rPr>
              <w:t>，并保证能正常打开。</w:t>
            </w:r>
          </w:p>
          <w:p>
            <w:pPr>
              <w:rPr>
                <w:rFonts w:ascii="宋体" w:hAnsi="宋体" w:cs="TimesNewRomanPSMT"/>
                <w:kern w:val="0"/>
                <w:szCs w:val="21"/>
              </w:rPr>
            </w:pPr>
            <w:r>
              <w:rPr>
                <w:rFonts w:hint="eastAsia" w:ascii="宋体" w:hAnsi="宋体" w:cs="TimesNewRomanPSMT"/>
                <w:spacing w:val="-6"/>
                <w:kern w:val="0"/>
                <w:szCs w:val="21"/>
              </w:rPr>
              <w:t>投标文件电子版密封方式：2份</w:t>
            </w:r>
            <w:r>
              <w:rPr>
                <w:rFonts w:ascii="宋体" w:hAnsi="宋体" w:cs="TimesNewRomanPSMT"/>
                <w:spacing w:val="-6"/>
                <w:kern w:val="0"/>
                <w:szCs w:val="21"/>
              </w:rPr>
              <w:t>电子版</w:t>
            </w:r>
            <w:r>
              <w:rPr>
                <w:rFonts w:hint="eastAsia" w:ascii="宋体" w:hAnsi="宋体" w:cs="TimesNewRomanPSMT"/>
                <w:spacing w:val="-6"/>
                <w:kern w:val="0"/>
                <w:szCs w:val="21"/>
              </w:rPr>
              <w:t>分别</w:t>
            </w:r>
            <w:r>
              <w:rPr>
                <w:rFonts w:ascii="宋体" w:hAnsi="宋体" w:cs="TimesNewRomanPSMT"/>
                <w:spacing w:val="-6"/>
                <w:kern w:val="0"/>
                <w:szCs w:val="21"/>
              </w:rPr>
              <w:t>单独密封，加贴封条，并在封套封口处加盖投标人单位章，在封套上标记“投标文件电子版”字样。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4" w:hRule="atLeast"/>
          <w:jc w:val="center"/>
        </w:trPr>
        <w:tc>
          <w:tcPr>
            <w:tcW w:w="10158" w:type="dxa"/>
            <w:gridSpan w:val="3"/>
            <w:vAlign w:val="center"/>
          </w:tcPr>
          <w:p>
            <w:pPr>
              <w:autoSpaceDE w:val="0"/>
              <w:autoSpaceDN w:val="0"/>
              <w:adjustRightInd w:val="0"/>
              <w:spacing w:line="288" w:lineRule="auto"/>
              <w:jc w:val="left"/>
              <w:textAlignment w:val="center"/>
              <w:rPr>
                <w:rFonts w:ascii="宋体" w:hAnsi="宋体" w:cs="仿宋_GB2312"/>
                <w:kern w:val="0"/>
                <w:szCs w:val="21"/>
              </w:rPr>
            </w:pPr>
            <w:r>
              <w:rPr>
                <w:rFonts w:hint="eastAsia" w:ascii="宋体" w:hAnsi="宋体" w:cs="宋体"/>
                <w:szCs w:val="21"/>
              </w:rPr>
              <w:t>10.11.2投标文件的拒收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6" w:hRule="atLeast"/>
          <w:jc w:val="center"/>
        </w:trPr>
        <w:tc>
          <w:tcPr>
            <w:tcW w:w="993" w:type="dxa"/>
            <w:vAlign w:val="center"/>
          </w:tcPr>
          <w:p>
            <w:pPr>
              <w:jc w:val="center"/>
              <w:textAlignment w:val="center"/>
              <w:rPr>
                <w:rFonts w:ascii="宋体" w:hAnsi="宋体" w:cs="宋体"/>
                <w:szCs w:val="21"/>
              </w:rPr>
            </w:pPr>
          </w:p>
        </w:tc>
        <w:tc>
          <w:tcPr>
            <w:tcW w:w="9165" w:type="dxa"/>
            <w:gridSpan w:val="2"/>
            <w:vAlign w:val="center"/>
          </w:tcPr>
          <w:p>
            <w:pPr>
              <w:autoSpaceDE w:val="0"/>
              <w:autoSpaceDN w:val="0"/>
              <w:jc w:val="left"/>
              <w:outlineLvl w:val="0"/>
              <w:rPr>
                <w:rFonts w:ascii="宋体" w:hAnsi="宋体" w:cs="宋体"/>
                <w:szCs w:val="21"/>
              </w:rPr>
            </w:pPr>
            <w:r>
              <w:rPr>
                <w:rFonts w:hint="eastAsia" w:ascii="宋体" w:hAnsi="宋体" w:cs="宋体"/>
                <w:szCs w:val="21"/>
              </w:rPr>
              <w:t>1、逾期送达的或者未送达指定地点的投标文件；</w:t>
            </w:r>
          </w:p>
          <w:p>
            <w:pPr>
              <w:autoSpaceDE w:val="0"/>
              <w:autoSpaceDN w:val="0"/>
              <w:jc w:val="left"/>
              <w:outlineLvl w:val="0"/>
              <w:rPr>
                <w:rFonts w:ascii="宋体" w:hAnsi="宋体" w:cs="宋体"/>
                <w:szCs w:val="21"/>
              </w:rPr>
            </w:pPr>
            <w:r>
              <w:rPr>
                <w:rFonts w:hint="eastAsia" w:ascii="宋体" w:hAnsi="宋体" w:cs="宋体"/>
                <w:szCs w:val="21"/>
              </w:rPr>
              <w:t>2、投标文件未按招标文件要求密封的；</w:t>
            </w:r>
          </w:p>
          <w:p>
            <w:pPr>
              <w:autoSpaceDE w:val="0"/>
              <w:autoSpaceDN w:val="0"/>
              <w:jc w:val="left"/>
              <w:outlineLvl w:val="0"/>
              <w:rPr>
                <w:rFonts w:ascii="宋体" w:hAnsi="宋体" w:cs="宋体"/>
                <w:szCs w:val="21"/>
              </w:rPr>
            </w:pPr>
            <w:r>
              <w:rPr>
                <w:rFonts w:hint="eastAsia" w:ascii="宋体" w:hAnsi="宋体" w:cs="宋体"/>
                <w:szCs w:val="21"/>
              </w:rPr>
              <w:t>3、未按招标文件要求缴纳投标保证金的；</w:t>
            </w:r>
          </w:p>
          <w:p>
            <w:pPr>
              <w:autoSpaceDE w:val="0"/>
              <w:autoSpaceDN w:val="0"/>
              <w:jc w:val="left"/>
              <w:outlineLvl w:val="0"/>
              <w:rPr>
                <w:rFonts w:ascii="宋体" w:hAnsi="宋体" w:cs="宋体"/>
                <w:szCs w:val="21"/>
              </w:rPr>
            </w:pPr>
            <w:r>
              <w:rPr>
                <w:rFonts w:hint="eastAsia" w:ascii="宋体" w:hAnsi="宋体" w:cs="宋体"/>
                <w:szCs w:val="21"/>
              </w:rPr>
              <w:t>4、开标时法定代表人未携带本人身份证原件或授权委托人未携带有效的授权委托书原件和身份证原件到开标现场并签到的；</w:t>
            </w:r>
          </w:p>
          <w:p>
            <w:pPr>
              <w:autoSpaceDE w:val="0"/>
              <w:autoSpaceDN w:val="0"/>
              <w:jc w:val="left"/>
              <w:outlineLvl w:val="0"/>
              <w:rPr>
                <w:rFonts w:ascii="宋体" w:hAnsi="宋体" w:cs="宋体"/>
                <w:szCs w:val="21"/>
              </w:rPr>
            </w:pPr>
            <w:r>
              <w:rPr>
                <w:rFonts w:hint="eastAsia" w:ascii="宋体" w:hAnsi="宋体" w:cs="宋体"/>
                <w:szCs w:val="21"/>
              </w:rPr>
              <w:t>5、开标时拟派建造师未携带本人身份证原件到开标现场并签到的；</w:t>
            </w:r>
          </w:p>
          <w:p>
            <w:pPr>
              <w:rPr>
                <w:rFonts w:ascii="宋体" w:hAnsi="宋体" w:cs="宋体"/>
                <w:szCs w:val="21"/>
              </w:rPr>
            </w:pPr>
            <w:r>
              <w:rPr>
                <w:rFonts w:hint="eastAsia" w:ascii="宋体" w:hAnsi="宋体" w:cs="宋体"/>
                <w:szCs w:val="21"/>
              </w:rPr>
              <w:t>6、未按照规定支付招标文件费用的；</w:t>
            </w:r>
          </w:p>
          <w:p>
            <w:pPr>
              <w:rPr>
                <w:rFonts w:ascii="宋体" w:hAnsi="宋体" w:cs="仿宋_GB2312"/>
                <w:kern w:val="0"/>
                <w:szCs w:val="21"/>
              </w:rPr>
            </w:pPr>
            <w:r>
              <w:rPr>
                <w:rFonts w:hint="eastAsia" w:ascii="宋体" w:hAnsi="宋体" w:cs="宋体"/>
                <w:szCs w:val="21"/>
              </w:rPr>
              <w:t>7、未通过《全国公共资源交易平台(河南省·许昌市)》下载招标文件的。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10158" w:type="dxa"/>
            <w:gridSpan w:val="3"/>
            <w:vAlign w:val="center"/>
          </w:tcPr>
          <w:p>
            <w:pPr>
              <w:autoSpaceDE w:val="0"/>
              <w:autoSpaceDN w:val="0"/>
              <w:spacing w:line="440" w:lineRule="exact"/>
              <w:jc w:val="left"/>
              <w:outlineLvl w:val="0"/>
              <w:rPr>
                <w:rFonts w:ascii="宋体" w:hAnsi="宋体" w:cs="宋体"/>
                <w:szCs w:val="21"/>
              </w:rPr>
            </w:pPr>
            <w:r>
              <w:rPr>
                <w:rFonts w:hint="eastAsia" w:ascii="宋体" w:hAnsi="宋体" w:cs="宋体"/>
                <w:szCs w:val="21"/>
              </w:rPr>
              <w:t>10.11.3招标文件费用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993" w:type="dxa"/>
            <w:vAlign w:val="center"/>
          </w:tcPr>
          <w:p>
            <w:pPr>
              <w:jc w:val="center"/>
              <w:textAlignment w:val="center"/>
              <w:rPr>
                <w:rFonts w:ascii="宋体" w:hAnsi="宋体" w:cs="宋体"/>
                <w:szCs w:val="21"/>
              </w:rPr>
            </w:pPr>
          </w:p>
        </w:tc>
        <w:tc>
          <w:tcPr>
            <w:tcW w:w="9165" w:type="dxa"/>
            <w:gridSpan w:val="2"/>
            <w:vAlign w:val="center"/>
          </w:tcPr>
          <w:p>
            <w:pPr>
              <w:autoSpaceDE w:val="0"/>
              <w:autoSpaceDN w:val="0"/>
              <w:spacing w:line="276" w:lineRule="auto"/>
              <w:jc w:val="left"/>
              <w:outlineLvl w:val="0"/>
              <w:rPr>
                <w:rFonts w:ascii="宋体" w:hAnsi="宋体" w:cs="宋体"/>
                <w:szCs w:val="21"/>
              </w:rPr>
            </w:pPr>
            <w:r>
              <w:rPr>
                <w:rFonts w:hint="eastAsia" w:ascii="宋体" w:hAnsi="宋体" w:cs="宋体"/>
                <w:szCs w:val="21"/>
              </w:rPr>
              <w:t>招标文件及有关资料费：300元/标段，售后不退。</w:t>
            </w:r>
          </w:p>
          <w:p>
            <w:pPr>
              <w:autoSpaceDE w:val="0"/>
              <w:autoSpaceDN w:val="0"/>
              <w:spacing w:line="276" w:lineRule="auto"/>
              <w:jc w:val="left"/>
              <w:outlineLvl w:val="0"/>
              <w:rPr>
                <w:rFonts w:ascii="宋体" w:hAnsi="宋体" w:cs="宋体"/>
                <w:szCs w:val="21"/>
              </w:rPr>
            </w:pPr>
            <w:r>
              <w:rPr>
                <w:rFonts w:hint="eastAsia" w:ascii="宋体" w:hAnsi="宋体" w:cs="宋体"/>
                <w:szCs w:val="21"/>
              </w:rPr>
              <w:t>投标人在递交纸质投标文件时向代理公司交纳招标文件费用。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10158" w:type="dxa"/>
            <w:gridSpan w:val="3"/>
            <w:vAlign w:val="center"/>
          </w:tcPr>
          <w:p>
            <w:pPr>
              <w:spacing w:line="288" w:lineRule="auto"/>
              <w:rPr>
                <w:rFonts w:ascii="宋体" w:hAnsi="宋体" w:cs="宋体"/>
                <w:szCs w:val="28"/>
              </w:rPr>
            </w:pPr>
            <w:r>
              <w:rPr>
                <w:rFonts w:hint="eastAsia" w:ascii="宋体" w:hAnsi="宋体" w:cs="宋体"/>
                <w:szCs w:val="28"/>
              </w:rPr>
              <w:t>10.11.4特别提示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09" w:hRule="atLeast"/>
          <w:jc w:val="center"/>
        </w:trPr>
        <w:tc>
          <w:tcPr>
            <w:tcW w:w="993" w:type="dxa"/>
            <w:vAlign w:val="center"/>
          </w:tcPr>
          <w:p>
            <w:pPr>
              <w:jc w:val="center"/>
              <w:rPr>
                <w:rFonts w:ascii="宋体" w:hAnsi="宋体" w:cs="宋体"/>
                <w:szCs w:val="28"/>
              </w:rPr>
            </w:pPr>
          </w:p>
        </w:tc>
        <w:tc>
          <w:tcPr>
            <w:tcW w:w="9165" w:type="dxa"/>
            <w:gridSpan w:val="2"/>
            <w:vAlign w:val="center"/>
          </w:tcPr>
          <w:p>
            <w:pPr>
              <w:ind w:firstLine="316" w:firstLineChars="150"/>
              <w:rPr>
                <w:rFonts w:ascii="宋体" w:hAnsi="宋体"/>
                <w:b/>
                <w:szCs w:val="21"/>
              </w:rPr>
            </w:pPr>
            <w:r>
              <w:rPr>
                <w:rFonts w:hint="eastAsia" w:ascii="宋体" w:hAnsi="宋体"/>
                <w:b/>
                <w:szCs w:val="21"/>
              </w:rPr>
              <w:t>1、潜在投标人应仔细阅读招标文件、工程量清单和图纸，若发现图纸与工程量清单不符（如漏、错项等），请在规定时间内在《全国公共资源交易平台(河南省</w:t>
            </w:r>
            <w:r>
              <w:rPr>
                <w:rFonts w:hint="eastAsia" w:ascii="MS Mincho" w:hAnsi="MS Mincho" w:eastAsia="MS Mincho" w:cs="MS Mincho"/>
                <w:b/>
                <w:szCs w:val="21"/>
              </w:rPr>
              <w:t>▪</w:t>
            </w:r>
            <w:r>
              <w:rPr>
                <w:rFonts w:hint="eastAsia" w:ascii="宋体" w:hAnsi="宋体" w:cs="宋体"/>
                <w:b/>
                <w:szCs w:val="21"/>
              </w:rPr>
              <w:t>许昌市</w:t>
            </w:r>
            <w:r>
              <w:rPr>
                <w:rFonts w:hint="eastAsia" w:ascii="宋体" w:hAnsi="宋体"/>
                <w:b/>
                <w:szCs w:val="21"/>
              </w:rPr>
              <w:t>)》上提出。</w:t>
            </w:r>
          </w:p>
          <w:p>
            <w:pPr>
              <w:ind w:firstLine="316" w:firstLineChars="150"/>
              <w:rPr>
                <w:rFonts w:ascii="宋体" w:hAnsi="宋体"/>
                <w:b/>
                <w:szCs w:val="21"/>
              </w:rPr>
            </w:pPr>
            <w:r>
              <w:rPr>
                <w:rFonts w:hint="eastAsia" w:ascii="宋体" w:hAnsi="宋体"/>
                <w:b/>
                <w:szCs w:val="21"/>
              </w:rPr>
              <w:t>2、潜在投标人如对招标文件有异议，请在规定时间内在许昌市公共资源交易系统平台上提出，以其他方式递交的异议不予接受。</w:t>
            </w:r>
          </w:p>
          <w:p>
            <w:pPr>
              <w:ind w:firstLine="316" w:firstLineChars="150"/>
              <w:rPr>
                <w:rFonts w:ascii="宋体" w:hAnsi="宋体"/>
                <w:b/>
                <w:szCs w:val="21"/>
              </w:rPr>
            </w:pPr>
            <w:r>
              <w:rPr>
                <w:rFonts w:hint="eastAsia" w:ascii="宋体" w:hAnsi="宋体"/>
                <w:b/>
                <w:szCs w:val="21"/>
              </w:rPr>
              <w:t>3.投标人在投标截止时间前应随时关注全国公共资源交易平台(河南省</w:t>
            </w:r>
            <w:r>
              <w:rPr>
                <w:rFonts w:hint="eastAsia" w:ascii="MS Mincho" w:hAnsi="MS Mincho" w:eastAsia="MS Mincho" w:cs="MS Mincho"/>
                <w:b/>
                <w:szCs w:val="21"/>
              </w:rPr>
              <w:t>▪</w:t>
            </w:r>
            <w:r>
              <w:rPr>
                <w:rFonts w:hint="eastAsia" w:ascii="宋体" w:hAnsi="宋体" w:cs="宋体"/>
                <w:b/>
                <w:szCs w:val="21"/>
              </w:rPr>
              <w:t>许昌市</w:t>
            </w:r>
            <w:r>
              <w:rPr>
                <w:rFonts w:hint="eastAsia" w:ascii="宋体" w:hAnsi="宋体"/>
                <w:b/>
                <w:szCs w:val="21"/>
              </w:rPr>
              <w:t>)交易系统平台发出的有关本工程的答疑、修改等相关内容。</w:t>
            </w:r>
          </w:p>
          <w:p>
            <w:pPr>
              <w:ind w:firstLine="316" w:firstLineChars="150"/>
              <w:rPr>
                <w:rFonts w:ascii="宋体" w:hAnsi="宋体"/>
                <w:b/>
                <w:szCs w:val="21"/>
              </w:rPr>
            </w:pPr>
            <w:r>
              <w:rPr>
                <w:rFonts w:hint="eastAsia" w:ascii="宋体" w:hAnsi="宋体"/>
                <w:b/>
                <w:szCs w:val="21"/>
              </w:rPr>
              <w:t>4、本项目将使用“全国公共资源交易平台（河南省</w:t>
            </w:r>
            <w:r>
              <w:rPr>
                <w:rFonts w:hint="eastAsia" w:ascii="MS Mincho" w:hAnsi="MS Mincho" w:eastAsia="MS Mincho" w:cs="MS Mincho"/>
                <w:b/>
                <w:szCs w:val="21"/>
              </w:rPr>
              <w:t>▪</w:t>
            </w:r>
            <w:r>
              <w:rPr>
                <w:rFonts w:hint="eastAsia" w:ascii="宋体" w:hAnsi="宋体" w:cs="宋体"/>
                <w:b/>
                <w:szCs w:val="21"/>
              </w:rPr>
              <w:t>许昌市</w:t>
            </w:r>
            <w:r>
              <w:rPr>
                <w:rFonts w:hint="eastAsia" w:ascii="宋体" w:hAnsi="宋体"/>
                <w:b/>
                <w:szCs w:val="21"/>
              </w:rPr>
              <w:t>）系统评审子系统”进行商务标电子辅助清标。因“全国公共资源交易平台（河南省</w:t>
            </w:r>
            <w:r>
              <w:rPr>
                <w:rFonts w:hint="eastAsia" w:ascii="MS Mincho" w:hAnsi="MS Mincho" w:eastAsia="MS Mincho" w:cs="MS Mincho"/>
                <w:b/>
                <w:szCs w:val="21"/>
              </w:rPr>
              <w:t>▪</w:t>
            </w:r>
            <w:r>
              <w:rPr>
                <w:rFonts w:hint="eastAsia" w:ascii="宋体" w:hAnsi="宋体" w:cs="宋体"/>
                <w:b/>
                <w:szCs w:val="21"/>
              </w:rPr>
              <w:t>许昌市</w:t>
            </w:r>
            <w:r>
              <w:rPr>
                <w:rFonts w:hint="eastAsia" w:ascii="宋体" w:hAnsi="宋体"/>
                <w:b/>
                <w:szCs w:val="21"/>
              </w:rPr>
              <w:t>）电子辅助清标系统SEARUNV1.0”在试用期间，如在清标过程中系统异常无法完成电子清标时，将以手工方式进行清标。</w:t>
            </w:r>
          </w:p>
          <w:p>
            <w:pPr>
              <w:ind w:firstLine="316" w:firstLineChars="150"/>
              <w:rPr>
                <w:rFonts w:ascii="宋体" w:hAnsi="宋体"/>
                <w:b/>
                <w:szCs w:val="21"/>
              </w:rPr>
            </w:pPr>
            <w:r>
              <w:rPr>
                <w:rFonts w:hint="eastAsia" w:ascii="宋体" w:hAnsi="宋体"/>
                <w:b/>
                <w:szCs w:val="21"/>
              </w:rPr>
              <w:t>5、商务标投标文件制作注意事项：</w:t>
            </w:r>
          </w:p>
          <w:p>
            <w:pPr>
              <w:ind w:firstLine="316" w:firstLineChars="150"/>
              <w:rPr>
                <w:rFonts w:ascii="宋体" w:hAnsi="宋体"/>
                <w:b/>
                <w:szCs w:val="21"/>
              </w:rPr>
            </w:pPr>
            <w:r>
              <w:rPr>
                <w:rFonts w:hint="eastAsia" w:ascii="宋体" w:hAnsi="宋体"/>
                <w:b/>
                <w:szCs w:val="21"/>
              </w:rPr>
              <w:t>5.1使用“许昌投标文件制作系统SEARUNV1.0”编制商务标投标文件。</w:t>
            </w:r>
          </w:p>
          <w:p>
            <w:pPr>
              <w:ind w:firstLine="316" w:firstLineChars="150"/>
              <w:rPr>
                <w:rFonts w:ascii="宋体" w:hAnsi="宋体"/>
                <w:b/>
                <w:szCs w:val="21"/>
              </w:rPr>
            </w:pPr>
            <w:r>
              <w:rPr>
                <w:rFonts w:hint="eastAsia" w:ascii="宋体" w:hAnsi="宋体"/>
                <w:b/>
                <w:szCs w:val="21"/>
              </w:rPr>
              <w:t>投标单位登录《全国公共资源交易平台（河南省</w:t>
            </w:r>
            <w:r>
              <w:rPr>
                <w:rFonts w:hint="eastAsia" w:ascii="MS Mincho" w:hAnsi="MS Mincho" w:eastAsia="MS Mincho" w:cs="MS Mincho"/>
                <w:b/>
                <w:szCs w:val="21"/>
              </w:rPr>
              <w:t>▪</w:t>
            </w:r>
            <w:r>
              <w:rPr>
                <w:rFonts w:hint="eastAsia" w:ascii="宋体" w:hAnsi="宋体" w:cs="宋体"/>
                <w:b/>
                <w:szCs w:val="21"/>
              </w:rPr>
              <w:t>许昌市</w:t>
            </w:r>
            <w:r>
              <w:rPr>
                <w:rFonts w:hint="eastAsia" w:ascii="宋体" w:hAnsi="宋体"/>
                <w:b/>
                <w:szCs w:val="21"/>
              </w:rPr>
              <w:t>）》系统，从“组件下载”中下载 “许昌投标文件制作系统 SEARUN V1.0”和操作手册（工程项目），进行商务标投标文件的编制。</w:t>
            </w:r>
          </w:p>
          <w:p>
            <w:pPr>
              <w:ind w:firstLine="316" w:firstLineChars="150"/>
              <w:rPr>
                <w:rFonts w:ascii="宋体" w:hAnsi="宋体"/>
                <w:b/>
                <w:szCs w:val="21"/>
              </w:rPr>
            </w:pPr>
            <w:r>
              <w:rPr>
                <w:rFonts w:hint="eastAsia" w:ascii="宋体" w:hAnsi="宋体"/>
                <w:b/>
                <w:szCs w:val="21"/>
              </w:rPr>
              <w:t>5.2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ind w:firstLine="316" w:firstLineChars="150"/>
              <w:rPr>
                <w:rFonts w:ascii="宋体" w:hAnsi="宋体"/>
                <w:b/>
                <w:bCs/>
                <w:szCs w:val="21"/>
              </w:rPr>
            </w:pPr>
            <w:r>
              <w:rPr>
                <w:rFonts w:hint="eastAsia" w:ascii="宋体" w:hAnsi="宋体"/>
                <w:b/>
                <w:szCs w:val="21"/>
              </w:rPr>
              <w:t>5.3</w:t>
            </w:r>
            <w:r>
              <w:rPr>
                <w:rFonts w:hint="eastAsia" w:ascii="宋体" w:hAnsi="宋体"/>
                <w:b/>
                <w:bCs/>
                <w:szCs w:val="21"/>
              </w:rPr>
              <w:t>依据最终的商务标招标文件进行编制。如果招标文件商务标部分发生变更，投标单位应以招标人最终发出的商务标招标文件为准，编制投标文件，请投标单位关注项目变更信息。</w:t>
            </w:r>
          </w:p>
          <w:p>
            <w:pPr>
              <w:ind w:firstLine="316" w:firstLineChars="150"/>
              <w:rPr>
                <w:rFonts w:ascii="宋体" w:hAnsi="宋体"/>
                <w:b/>
                <w:bCs/>
                <w:szCs w:val="21"/>
              </w:rPr>
            </w:pPr>
            <w:r>
              <w:rPr>
                <w:rFonts w:hint="eastAsia" w:ascii="宋体" w:hAnsi="宋体"/>
                <w:b/>
                <w:bCs/>
                <w:szCs w:val="21"/>
              </w:rPr>
              <w:t>5.4投标单位应确保电子版商务标投标文件（已标价工程量清单）成功上传，并打印“商务标投标文件递交回执”现场备查。</w:t>
            </w:r>
          </w:p>
          <w:p>
            <w:pPr>
              <w:ind w:firstLine="316" w:firstLineChars="150"/>
              <w:rPr>
                <w:rFonts w:ascii="宋体" w:hAnsi="宋体"/>
                <w:b/>
                <w:szCs w:val="21"/>
              </w:rPr>
            </w:pPr>
            <w:r>
              <w:rPr>
                <w:rFonts w:hint="eastAsia" w:ascii="宋体" w:hAnsi="宋体"/>
                <w:b/>
                <w:bCs/>
                <w:szCs w:val="21"/>
              </w:rPr>
              <w:t>5.5 商务标投标文件制作过程中如遇操作或技术问题请咨询：0374-2961598。</w:t>
            </w:r>
          </w:p>
        </w:tc>
      </w:tr>
    </w:tbl>
    <w:p>
      <w:pPr>
        <w:ind w:left="840" w:hanging="840" w:hangingChars="400"/>
        <w:jc w:val="left"/>
        <w:rPr>
          <w:rFonts w:ascii="宋体" w:hAnsi="宋体" w:cs="宋体"/>
          <w:szCs w:val="28"/>
        </w:rPr>
      </w:pPr>
    </w:p>
    <w:p>
      <w:pPr>
        <w:ind w:left="840" w:hanging="840" w:hangingChars="400"/>
        <w:jc w:val="left"/>
        <w:rPr>
          <w:rFonts w:ascii="宋体" w:hAnsi="宋体" w:cs="宋体"/>
          <w:szCs w:val="28"/>
        </w:rPr>
      </w:pPr>
    </w:p>
    <w:p>
      <w:pPr>
        <w:ind w:left="840" w:hanging="840" w:hangingChars="400"/>
        <w:jc w:val="left"/>
        <w:rPr>
          <w:rFonts w:ascii="宋体" w:hAnsi="宋体" w:cs="宋体"/>
          <w:szCs w:val="28"/>
        </w:rPr>
      </w:pPr>
    </w:p>
    <w:p>
      <w:pPr>
        <w:ind w:left="840" w:hanging="840" w:hangingChars="400"/>
        <w:jc w:val="left"/>
        <w:rPr>
          <w:rFonts w:ascii="宋体" w:hAnsi="宋体" w:cs="宋体"/>
          <w:szCs w:val="28"/>
        </w:rPr>
      </w:pPr>
    </w:p>
    <w:p>
      <w:pPr>
        <w:ind w:left="840" w:hanging="840" w:hangingChars="400"/>
        <w:jc w:val="left"/>
        <w:rPr>
          <w:rFonts w:ascii="宋体" w:hAnsi="宋体" w:cs="宋体"/>
          <w:szCs w:val="28"/>
        </w:rPr>
      </w:pPr>
    </w:p>
    <w:p>
      <w:pPr>
        <w:ind w:left="840" w:hanging="840" w:hangingChars="400"/>
        <w:jc w:val="left"/>
        <w:rPr>
          <w:rFonts w:ascii="宋体" w:hAnsi="宋体" w:cs="宋体"/>
          <w:szCs w:val="28"/>
        </w:rPr>
      </w:pPr>
    </w:p>
    <w:p>
      <w:pPr>
        <w:ind w:left="840" w:hanging="840" w:hangingChars="400"/>
        <w:jc w:val="left"/>
        <w:rPr>
          <w:rFonts w:ascii="宋体" w:hAnsi="宋体" w:cs="宋体"/>
          <w:szCs w:val="28"/>
        </w:rPr>
      </w:pPr>
    </w:p>
    <w:p>
      <w:pPr>
        <w:pStyle w:val="63"/>
        <w:numPr>
          <w:ilvl w:val="0"/>
          <w:numId w:val="1"/>
        </w:numPr>
        <w:spacing w:before="0" w:line="360" w:lineRule="auto"/>
        <w:rPr>
          <w:rFonts w:ascii="宋体" w:hAnsi="宋体" w:eastAsia="宋体"/>
          <w:b/>
          <w:sz w:val="24"/>
          <w:szCs w:val="24"/>
        </w:rPr>
      </w:pPr>
      <w:bookmarkStart w:id="39" w:name="_Toc152042305"/>
      <w:bookmarkStart w:id="40" w:name="_Toc327875501"/>
      <w:bookmarkStart w:id="41" w:name="_Toc383795191"/>
      <w:bookmarkStart w:id="42" w:name="_Toc152045529"/>
      <w:bookmarkStart w:id="43" w:name="_Toc15891"/>
      <w:bookmarkStart w:id="44" w:name="_Toc352312247"/>
      <w:bookmarkStart w:id="45" w:name="_Toc301170376"/>
      <w:bookmarkStart w:id="46" w:name="_Toc301170841"/>
      <w:bookmarkStart w:id="47" w:name="_Toc271870420"/>
      <w:bookmarkStart w:id="48" w:name="_Toc266371726"/>
      <w:bookmarkStart w:id="49" w:name="_Toc168476099"/>
      <w:bookmarkStart w:id="50" w:name="OLE_LINK19"/>
      <w:bookmarkStart w:id="51" w:name="_Toc266885945"/>
      <w:bookmarkStart w:id="52" w:name="_Toc266456231"/>
      <w:bookmarkStart w:id="53" w:name="_Toc168475696"/>
      <w:bookmarkStart w:id="54" w:name="_Toc221950256"/>
      <w:bookmarkStart w:id="55" w:name="_Toc144974548"/>
      <w:r>
        <w:rPr>
          <w:rFonts w:hint="eastAsia" w:ascii="宋体" w:hAnsi="宋体" w:eastAsia="宋体"/>
          <w:b/>
          <w:sz w:val="24"/>
          <w:szCs w:val="24"/>
        </w:rPr>
        <w:t>总则</w:t>
      </w:r>
      <w:bookmarkEnd w:id="39"/>
      <w:bookmarkEnd w:id="40"/>
      <w:bookmarkEnd w:id="41"/>
      <w:bookmarkEnd w:id="42"/>
      <w:bookmarkEnd w:id="43"/>
      <w:bookmarkEnd w:id="44"/>
      <w:bookmarkEnd w:id="45"/>
      <w:bookmarkEnd w:id="46"/>
    </w:p>
    <w:p>
      <w:pPr>
        <w:pStyle w:val="64"/>
        <w:outlineLvl w:val="2"/>
        <w:rPr>
          <w:b/>
        </w:rPr>
      </w:pPr>
      <w:bookmarkStart w:id="56" w:name="_Toc352312248"/>
      <w:bookmarkStart w:id="57" w:name="_Toc152045530"/>
      <w:bookmarkStart w:id="58" w:name="_Toc301170842"/>
      <w:bookmarkStart w:id="59" w:name="_Toc383795192"/>
      <w:bookmarkStart w:id="60" w:name="_Toc152042306"/>
      <w:bookmarkStart w:id="61" w:name="_Toc144974498"/>
      <w:bookmarkStart w:id="62" w:name="_Toc18398"/>
      <w:bookmarkStart w:id="63" w:name="_Toc327875502"/>
      <w:bookmarkStart w:id="64" w:name="_Toc14555"/>
      <w:bookmarkStart w:id="65" w:name="_Toc301170377"/>
      <w:bookmarkStart w:id="66" w:name="_Toc10370"/>
      <w:r>
        <w:rPr>
          <w:rFonts w:hint="eastAsia"/>
          <w:b/>
        </w:rPr>
        <w:t>1.1  项目概况</w:t>
      </w:r>
      <w:bookmarkEnd w:id="56"/>
      <w:bookmarkEnd w:id="57"/>
      <w:bookmarkEnd w:id="58"/>
      <w:bookmarkEnd w:id="59"/>
      <w:bookmarkEnd w:id="60"/>
      <w:bookmarkEnd w:id="61"/>
      <w:bookmarkEnd w:id="62"/>
      <w:bookmarkEnd w:id="63"/>
      <w:bookmarkEnd w:id="64"/>
      <w:bookmarkEnd w:id="65"/>
      <w:bookmarkEnd w:id="66"/>
    </w:p>
    <w:p>
      <w:pPr>
        <w:spacing w:line="360" w:lineRule="auto"/>
        <w:ind w:firstLine="480" w:firstLineChars="200"/>
        <w:rPr>
          <w:rFonts w:ascii="宋体" w:hAnsi="宋体" w:cs="宋体"/>
          <w:sz w:val="24"/>
        </w:rPr>
      </w:pPr>
      <w:r>
        <w:rPr>
          <w:rFonts w:hint="eastAsia" w:ascii="宋体" w:hAnsi="宋体" w:cs="宋体"/>
          <w:sz w:val="24"/>
        </w:rPr>
        <w:t>1.1.1  根据《中华人民共和国招标投标法》等有关法律、法规和规章的规定，本招标项目已具备招标条件，现对本工程进行施工招标。</w:t>
      </w:r>
    </w:p>
    <w:p>
      <w:pPr>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spacing w:line="360" w:lineRule="auto"/>
        <w:ind w:firstLine="480" w:firstLineChars="200"/>
        <w:rPr>
          <w:rFonts w:ascii="宋体" w:hAnsi="宋体" w:cs="宋体"/>
          <w:sz w:val="24"/>
        </w:rPr>
      </w:pPr>
      <w:r>
        <w:rPr>
          <w:rFonts w:hint="eastAsia" w:ascii="宋体" w:hAnsi="宋体" w:cs="宋体"/>
          <w:sz w:val="24"/>
        </w:rPr>
        <w:t>1.1.3 本招标项目招标代理机构：见投标人须知前附表。</w:t>
      </w:r>
    </w:p>
    <w:p>
      <w:pPr>
        <w:spacing w:line="360" w:lineRule="auto"/>
        <w:ind w:firstLine="480" w:firstLineChars="200"/>
        <w:rPr>
          <w:rFonts w:ascii="宋体" w:hAnsi="宋体" w:cs="宋体"/>
          <w:sz w:val="24"/>
        </w:rPr>
      </w:pPr>
      <w:r>
        <w:rPr>
          <w:rFonts w:hint="eastAsia" w:ascii="宋体" w:hAnsi="宋体" w:cs="宋体"/>
          <w:sz w:val="24"/>
        </w:rPr>
        <w:t>1.1.4  本招标项目名称：见投标人须知前附表。</w:t>
      </w:r>
    </w:p>
    <w:p>
      <w:pPr>
        <w:spacing w:line="360" w:lineRule="auto"/>
        <w:ind w:firstLine="480" w:firstLineChars="200"/>
        <w:rPr>
          <w:rFonts w:ascii="宋体" w:hAnsi="宋体" w:cs="宋体"/>
          <w:sz w:val="24"/>
        </w:rPr>
      </w:pPr>
      <w:r>
        <w:rPr>
          <w:rFonts w:hint="eastAsia" w:ascii="宋体" w:hAnsi="宋体" w:cs="宋体"/>
          <w:sz w:val="24"/>
        </w:rPr>
        <w:t>1.1.5  本标段建设地点：见投标人须知前附表。</w:t>
      </w:r>
    </w:p>
    <w:p>
      <w:pPr>
        <w:pStyle w:val="64"/>
        <w:outlineLvl w:val="2"/>
        <w:rPr>
          <w:b/>
        </w:rPr>
      </w:pPr>
      <w:bookmarkStart w:id="67" w:name="_Toc144974499"/>
      <w:bookmarkStart w:id="68" w:name="_Toc352312249"/>
      <w:bookmarkStart w:id="69" w:name="_Toc152042307"/>
      <w:bookmarkStart w:id="70" w:name="_Toc16633"/>
      <w:bookmarkStart w:id="71" w:name="_Toc301170843"/>
      <w:bookmarkStart w:id="72" w:name="_Toc29754"/>
      <w:bookmarkStart w:id="73" w:name="_Toc327875503"/>
      <w:bookmarkStart w:id="74" w:name="_Toc383795193"/>
      <w:bookmarkStart w:id="75" w:name="_Toc25997"/>
      <w:bookmarkStart w:id="76" w:name="_Toc152045531"/>
      <w:bookmarkStart w:id="77" w:name="_Toc301170378"/>
      <w:r>
        <w:rPr>
          <w:rFonts w:hint="eastAsia"/>
          <w:b/>
        </w:rPr>
        <w:t>1.2  资金来源和落实情况</w:t>
      </w:r>
      <w:bookmarkEnd w:id="67"/>
      <w:bookmarkEnd w:id="68"/>
      <w:bookmarkEnd w:id="69"/>
      <w:bookmarkEnd w:id="70"/>
      <w:bookmarkEnd w:id="71"/>
      <w:bookmarkEnd w:id="72"/>
      <w:bookmarkEnd w:id="73"/>
      <w:bookmarkEnd w:id="74"/>
      <w:bookmarkEnd w:id="75"/>
      <w:bookmarkEnd w:id="76"/>
      <w:bookmarkEnd w:id="77"/>
    </w:p>
    <w:p>
      <w:pPr>
        <w:spacing w:line="360" w:lineRule="auto"/>
        <w:ind w:firstLine="480" w:firstLineChars="200"/>
        <w:rPr>
          <w:rFonts w:ascii="宋体" w:hAnsi="宋体" w:cs="宋体"/>
          <w:sz w:val="24"/>
        </w:rPr>
      </w:pPr>
      <w:r>
        <w:rPr>
          <w:rFonts w:hint="eastAsia" w:ascii="宋体" w:hAnsi="宋体" w:cs="宋体"/>
          <w:sz w:val="24"/>
        </w:rPr>
        <w:t>1.2.1  本招标项目的资金来源：见投标人须知前附表。</w:t>
      </w:r>
    </w:p>
    <w:p>
      <w:pPr>
        <w:spacing w:line="360" w:lineRule="auto"/>
        <w:ind w:firstLine="480" w:firstLineChars="200"/>
        <w:rPr>
          <w:rFonts w:ascii="宋体" w:hAnsi="宋体" w:cs="宋体"/>
          <w:sz w:val="24"/>
        </w:rPr>
      </w:pPr>
      <w:r>
        <w:rPr>
          <w:rFonts w:hint="eastAsia" w:ascii="宋体" w:hAnsi="宋体" w:cs="宋体"/>
          <w:sz w:val="24"/>
        </w:rPr>
        <w:t>1.2.2  本招标项目的出资比例：见投标人须知前附表。</w:t>
      </w:r>
    </w:p>
    <w:p>
      <w:pPr>
        <w:spacing w:line="360" w:lineRule="auto"/>
        <w:ind w:firstLine="480" w:firstLineChars="200"/>
        <w:rPr>
          <w:rFonts w:ascii="宋体" w:hAnsi="宋体" w:cs="宋体"/>
          <w:sz w:val="24"/>
        </w:rPr>
      </w:pPr>
      <w:r>
        <w:rPr>
          <w:rFonts w:hint="eastAsia" w:ascii="宋体" w:hAnsi="宋体" w:cs="宋体"/>
          <w:sz w:val="24"/>
        </w:rPr>
        <w:t>1.2.3  本招标项目的资金落实情况：见投标人须知前附表。</w:t>
      </w:r>
    </w:p>
    <w:p>
      <w:pPr>
        <w:pStyle w:val="64"/>
        <w:outlineLvl w:val="2"/>
        <w:rPr>
          <w:b/>
        </w:rPr>
      </w:pPr>
      <w:bookmarkStart w:id="78" w:name="_Toc15686"/>
      <w:bookmarkStart w:id="79" w:name="_Toc301170844"/>
      <w:bookmarkStart w:id="80" w:name="_Toc301170379"/>
      <w:bookmarkStart w:id="81" w:name="_Toc383795194"/>
      <w:bookmarkStart w:id="82" w:name="_Toc152042308"/>
      <w:bookmarkStart w:id="83" w:name="_Toc152045532"/>
      <w:bookmarkStart w:id="84" w:name="_Toc327875504"/>
      <w:bookmarkStart w:id="85" w:name="_Toc11498"/>
      <w:bookmarkStart w:id="86" w:name="_Toc144974500"/>
      <w:bookmarkStart w:id="87" w:name="_Toc2372"/>
      <w:bookmarkStart w:id="88" w:name="_Toc352312250"/>
      <w:r>
        <w:rPr>
          <w:rFonts w:hint="eastAsia"/>
          <w:b/>
        </w:rPr>
        <w:t>1.3  招标范围、计划工期和质量要求</w:t>
      </w:r>
      <w:bookmarkEnd w:id="78"/>
      <w:bookmarkEnd w:id="79"/>
      <w:bookmarkEnd w:id="80"/>
      <w:bookmarkEnd w:id="81"/>
      <w:bookmarkEnd w:id="82"/>
      <w:bookmarkEnd w:id="83"/>
      <w:bookmarkEnd w:id="84"/>
      <w:bookmarkEnd w:id="85"/>
      <w:bookmarkEnd w:id="86"/>
      <w:bookmarkEnd w:id="87"/>
      <w:bookmarkEnd w:id="88"/>
    </w:p>
    <w:p>
      <w:pPr>
        <w:spacing w:line="360" w:lineRule="auto"/>
        <w:ind w:firstLine="480" w:firstLineChars="200"/>
        <w:rPr>
          <w:rFonts w:ascii="宋体" w:hAnsi="宋体" w:cs="宋体"/>
          <w:sz w:val="24"/>
        </w:rPr>
      </w:pPr>
      <w:r>
        <w:rPr>
          <w:rFonts w:hint="eastAsia" w:ascii="宋体" w:hAnsi="宋体" w:cs="宋体"/>
          <w:sz w:val="24"/>
        </w:rPr>
        <w:t>1.3.1  本招标项目的招标范围：见投标人须知前附表。</w:t>
      </w:r>
    </w:p>
    <w:p>
      <w:pPr>
        <w:spacing w:line="360" w:lineRule="auto"/>
        <w:ind w:firstLine="480" w:firstLineChars="200"/>
        <w:rPr>
          <w:rFonts w:ascii="宋体" w:hAnsi="宋体" w:cs="宋体"/>
          <w:sz w:val="24"/>
        </w:rPr>
      </w:pPr>
      <w:r>
        <w:rPr>
          <w:rFonts w:hint="eastAsia" w:ascii="宋体" w:hAnsi="宋体" w:cs="宋体"/>
          <w:sz w:val="24"/>
        </w:rPr>
        <w:t>1.3.2  本招标项目的计划工期：见投标人须知前附表。</w:t>
      </w:r>
    </w:p>
    <w:p>
      <w:pPr>
        <w:spacing w:line="360" w:lineRule="auto"/>
        <w:ind w:firstLine="480" w:firstLineChars="200"/>
        <w:rPr>
          <w:rFonts w:ascii="宋体" w:hAnsi="宋体" w:cs="宋体"/>
          <w:sz w:val="24"/>
        </w:rPr>
      </w:pPr>
      <w:r>
        <w:rPr>
          <w:rFonts w:hint="eastAsia" w:ascii="宋体" w:hAnsi="宋体" w:cs="宋体"/>
          <w:sz w:val="24"/>
        </w:rPr>
        <w:t>1.3.3  本招标项目的质量要求：见投标人须知前附表。</w:t>
      </w:r>
    </w:p>
    <w:p>
      <w:pPr>
        <w:pStyle w:val="64"/>
        <w:outlineLvl w:val="2"/>
        <w:rPr>
          <w:b/>
        </w:rPr>
      </w:pPr>
      <w:bookmarkStart w:id="89" w:name="_Toc144974502"/>
      <w:bookmarkStart w:id="90" w:name="_Toc327875505"/>
      <w:bookmarkStart w:id="91" w:name="_Toc24038"/>
      <w:bookmarkStart w:id="92" w:name="_Toc2622"/>
      <w:bookmarkStart w:id="93" w:name="_Toc352312251"/>
      <w:bookmarkStart w:id="94" w:name="_Toc383795195"/>
      <w:bookmarkStart w:id="95" w:name="_Toc152042310"/>
      <w:bookmarkStart w:id="96" w:name="_Toc152045534"/>
      <w:bookmarkStart w:id="97" w:name="_Toc301170846"/>
      <w:bookmarkStart w:id="98" w:name="_Toc301170381"/>
      <w:bookmarkStart w:id="99" w:name="_Toc20528"/>
      <w:r>
        <w:rPr>
          <w:rFonts w:hint="eastAsia"/>
          <w:b/>
        </w:rPr>
        <w:t>1.4  投标人资格要求</w:t>
      </w:r>
      <w:bookmarkEnd w:id="89"/>
      <w:bookmarkEnd w:id="90"/>
      <w:bookmarkEnd w:id="91"/>
      <w:bookmarkEnd w:id="92"/>
      <w:bookmarkEnd w:id="93"/>
      <w:bookmarkEnd w:id="94"/>
      <w:bookmarkEnd w:id="95"/>
      <w:bookmarkEnd w:id="96"/>
      <w:bookmarkEnd w:id="97"/>
      <w:bookmarkEnd w:id="98"/>
      <w:bookmarkEnd w:id="99"/>
    </w:p>
    <w:p>
      <w:pPr>
        <w:spacing w:line="360" w:lineRule="auto"/>
        <w:ind w:firstLine="480" w:firstLineChars="200"/>
        <w:rPr>
          <w:rFonts w:ascii="宋体" w:hAnsi="宋体" w:cs="宋体"/>
          <w:sz w:val="24"/>
        </w:rPr>
      </w:pPr>
      <w:r>
        <w:rPr>
          <w:rFonts w:hint="eastAsia" w:ascii="宋体" w:hAnsi="宋体" w:cs="宋体"/>
          <w:sz w:val="24"/>
        </w:rPr>
        <w:t>1.4.1  投标人、项目经理资格要求：见投标人须知前附表。</w:t>
      </w:r>
    </w:p>
    <w:p>
      <w:pPr>
        <w:spacing w:line="360" w:lineRule="auto"/>
        <w:ind w:firstLine="480" w:firstLineChars="200"/>
        <w:rPr>
          <w:rFonts w:ascii="宋体" w:hAnsi="宋体" w:cs="宋体"/>
          <w:sz w:val="24"/>
        </w:rPr>
      </w:pPr>
      <w:r>
        <w:rPr>
          <w:rFonts w:hint="eastAsia" w:ascii="宋体" w:hAnsi="宋体" w:cs="宋体"/>
          <w:sz w:val="24"/>
        </w:rPr>
        <w:t>投标人不得存在下列情形之一：</w:t>
      </w:r>
    </w:p>
    <w:p>
      <w:pPr>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spacing w:line="360" w:lineRule="auto"/>
        <w:ind w:firstLine="480" w:firstLineChars="200"/>
        <w:rPr>
          <w:rFonts w:ascii="宋体" w:hAnsi="宋体" w:cs="宋体"/>
          <w:sz w:val="24"/>
        </w:rPr>
      </w:pPr>
      <w:r>
        <w:rPr>
          <w:rFonts w:hint="eastAsia" w:ascii="宋体" w:hAnsi="宋体" w:cs="宋体"/>
          <w:sz w:val="24"/>
        </w:rPr>
        <w:t>(3)为本标段的监理人；</w:t>
      </w:r>
    </w:p>
    <w:p>
      <w:pPr>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spacing w:line="360" w:lineRule="auto"/>
        <w:ind w:firstLine="480" w:firstLineChars="200"/>
        <w:rPr>
          <w:rFonts w:ascii="宋体" w:hAnsi="宋体" w:cs="宋体"/>
          <w:sz w:val="24"/>
        </w:rPr>
      </w:pPr>
      <w:r>
        <w:rPr>
          <w:rFonts w:hint="eastAsia" w:ascii="宋体" w:hAnsi="宋体" w:cs="宋体"/>
          <w:sz w:val="24"/>
        </w:rPr>
        <w:t>(11)财产被接管或冻结的；</w:t>
      </w:r>
    </w:p>
    <w:p>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spacing w:line="360" w:lineRule="auto"/>
        <w:ind w:firstLine="480" w:firstLineChars="200"/>
        <w:rPr>
          <w:rFonts w:ascii="宋体" w:hAnsi="宋体" w:cs="宋体"/>
          <w:sz w:val="24"/>
        </w:rPr>
      </w:pPr>
      <w:r>
        <w:rPr>
          <w:rFonts w:hint="eastAsia" w:ascii="宋体" w:hAnsi="宋体" w:cs="宋体"/>
          <w:sz w:val="24"/>
        </w:rPr>
        <w:t>1.4.2本项目不接受联合体投标。</w:t>
      </w:r>
    </w:p>
    <w:p>
      <w:pPr>
        <w:pStyle w:val="64"/>
        <w:outlineLvl w:val="2"/>
        <w:rPr>
          <w:b/>
        </w:rPr>
      </w:pPr>
      <w:bookmarkStart w:id="100" w:name="_Toc301170847"/>
      <w:bookmarkStart w:id="101" w:name="_Toc301170382"/>
      <w:bookmarkStart w:id="102" w:name="_Toc1010"/>
      <w:bookmarkStart w:id="103" w:name="_Toc152045535"/>
      <w:bookmarkStart w:id="104" w:name="_Toc144974503"/>
      <w:bookmarkStart w:id="105" w:name="_Toc383795196"/>
      <w:bookmarkStart w:id="106" w:name="_Toc327875506"/>
      <w:bookmarkStart w:id="107" w:name="_Toc352312252"/>
      <w:bookmarkStart w:id="108" w:name="_Toc2893"/>
      <w:bookmarkStart w:id="109" w:name="_Toc10523"/>
      <w:bookmarkStart w:id="110" w:name="_Toc152042311"/>
      <w:r>
        <w:rPr>
          <w:rFonts w:hint="eastAsia"/>
          <w:b/>
        </w:rPr>
        <w:t>1.5  费用承担</w:t>
      </w:r>
      <w:bookmarkEnd w:id="100"/>
      <w:bookmarkEnd w:id="101"/>
      <w:bookmarkEnd w:id="102"/>
      <w:bookmarkEnd w:id="103"/>
      <w:bookmarkEnd w:id="104"/>
      <w:bookmarkEnd w:id="105"/>
      <w:bookmarkEnd w:id="106"/>
      <w:bookmarkEnd w:id="107"/>
      <w:bookmarkEnd w:id="108"/>
      <w:bookmarkEnd w:id="109"/>
      <w:bookmarkEnd w:id="110"/>
    </w:p>
    <w:p>
      <w:pPr>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pStyle w:val="64"/>
        <w:outlineLvl w:val="2"/>
        <w:rPr>
          <w:b/>
        </w:rPr>
      </w:pPr>
      <w:bookmarkStart w:id="111" w:name="_Toc144974504"/>
      <w:bookmarkStart w:id="112" w:name="_Toc383795197"/>
      <w:bookmarkStart w:id="113" w:name="_Toc28530"/>
      <w:bookmarkStart w:id="114" w:name="_Toc301170383"/>
      <w:bookmarkStart w:id="115" w:name="_Toc352312253"/>
      <w:bookmarkStart w:id="116" w:name="_Toc22365"/>
      <w:bookmarkStart w:id="117" w:name="_Toc301170848"/>
      <w:bookmarkStart w:id="118" w:name="_Toc4831"/>
      <w:bookmarkStart w:id="119" w:name="_Toc152042312"/>
      <w:bookmarkStart w:id="120" w:name="_Toc327875507"/>
      <w:bookmarkStart w:id="121" w:name="_Toc152045536"/>
      <w:r>
        <w:rPr>
          <w:rFonts w:hint="eastAsia"/>
          <w:b/>
        </w:rPr>
        <w:t>1.6  保密</w:t>
      </w:r>
      <w:bookmarkEnd w:id="111"/>
      <w:bookmarkEnd w:id="112"/>
      <w:bookmarkEnd w:id="113"/>
      <w:bookmarkEnd w:id="114"/>
      <w:bookmarkEnd w:id="115"/>
      <w:bookmarkEnd w:id="116"/>
      <w:bookmarkEnd w:id="117"/>
      <w:bookmarkEnd w:id="118"/>
      <w:bookmarkEnd w:id="119"/>
      <w:bookmarkEnd w:id="120"/>
      <w:bookmarkEnd w:id="121"/>
    </w:p>
    <w:p>
      <w:pPr>
        <w:spacing w:line="360" w:lineRule="auto"/>
        <w:ind w:firstLine="480" w:firstLineChars="200"/>
        <w:rPr>
          <w:rFonts w:ascii="宋体" w:hAnsi="宋体" w:cs="宋体"/>
          <w:sz w:val="24"/>
        </w:rPr>
      </w:pPr>
      <w:r>
        <w:rPr>
          <w:rFonts w:hint="eastAsia" w:ascii="宋体" w:hAnsi="宋体" w:cs="宋体"/>
          <w:sz w:val="24"/>
        </w:rPr>
        <w:t xml:space="preserve">参与招标投标活动的各方应对招标文件和投标文件中的商业和技术等秘密保密，违者应对由此造成的后果承担法律责任。 </w:t>
      </w:r>
    </w:p>
    <w:p>
      <w:pPr>
        <w:pStyle w:val="64"/>
        <w:outlineLvl w:val="2"/>
        <w:rPr>
          <w:b/>
        </w:rPr>
      </w:pPr>
      <w:bookmarkStart w:id="122" w:name="_Toc144974505"/>
      <w:bookmarkStart w:id="123" w:name="_Toc352312254"/>
      <w:bookmarkStart w:id="124" w:name="_Toc152042313"/>
      <w:bookmarkStart w:id="125" w:name="_Toc152045537"/>
      <w:bookmarkStart w:id="126" w:name="_Toc327875508"/>
      <w:bookmarkStart w:id="127" w:name="_Toc16219"/>
      <w:bookmarkStart w:id="128" w:name="_Toc301170849"/>
      <w:bookmarkStart w:id="129" w:name="_Toc383795198"/>
      <w:bookmarkStart w:id="130" w:name="_Toc301170384"/>
      <w:bookmarkStart w:id="131" w:name="_Toc13430"/>
      <w:bookmarkStart w:id="132" w:name="_Toc13754"/>
      <w:r>
        <w:rPr>
          <w:rFonts w:hint="eastAsia"/>
          <w:b/>
        </w:rPr>
        <w:t>1.7  语言</w:t>
      </w:r>
      <w:bookmarkEnd w:id="122"/>
      <w:r>
        <w:rPr>
          <w:rFonts w:hint="eastAsia"/>
          <w:b/>
        </w:rPr>
        <w:t>文字</w:t>
      </w:r>
      <w:bookmarkEnd w:id="123"/>
      <w:bookmarkEnd w:id="124"/>
      <w:bookmarkEnd w:id="125"/>
      <w:bookmarkEnd w:id="126"/>
      <w:bookmarkEnd w:id="127"/>
      <w:bookmarkEnd w:id="128"/>
      <w:bookmarkEnd w:id="129"/>
      <w:bookmarkEnd w:id="130"/>
      <w:bookmarkEnd w:id="131"/>
      <w:bookmarkEnd w:id="132"/>
    </w:p>
    <w:p>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pStyle w:val="64"/>
        <w:outlineLvl w:val="2"/>
        <w:rPr>
          <w:b/>
        </w:rPr>
      </w:pPr>
      <w:bookmarkStart w:id="133" w:name="_Toc152045538"/>
      <w:bookmarkStart w:id="134" w:name="_Toc301170850"/>
      <w:bookmarkStart w:id="135" w:name="_Toc327875509"/>
      <w:bookmarkStart w:id="136" w:name="_Toc352312255"/>
      <w:bookmarkStart w:id="137" w:name="_Toc27854"/>
      <w:bookmarkStart w:id="138" w:name="_Toc144974506"/>
      <w:bookmarkStart w:id="139" w:name="_Toc383795199"/>
      <w:bookmarkStart w:id="140" w:name="_Toc22715"/>
      <w:bookmarkStart w:id="141" w:name="_Toc20647"/>
      <w:bookmarkStart w:id="142" w:name="_Toc301170385"/>
      <w:bookmarkStart w:id="143" w:name="_Toc152042314"/>
      <w:r>
        <w:rPr>
          <w:rFonts w:hint="eastAsia"/>
          <w:b/>
        </w:rPr>
        <w:t>1.8  计量单位</w:t>
      </w:r>
      <w:bookmarkEnd w:id="133"/>
      <w:bookmarkEnd w:id="134"/>
      <w:bookmarkEnd w:id="135"/>
      <w:bookmarkEnd w:id="136"/>
      <w:bookmarkEnd w:id="137"/>
      <w:bookmarkEnd w:id="138"/>
      <w:bookmarkEnd w:id="139"/>
      <w:bookmarkEnd w:id="140"/>
      <w:bookmarkEnd w:id="141"/>
      <w:bookmarkEnd w:id="142"/>
      <w:bookmarkEnd w:id="143"/>
    </w:p>
    <w:p>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pStyle w:val="64"/>
        <w:outlineLvl w:val="2"/>
        <w:rPr>
          <w:b/>
        </w:rPr>
      </w:pPr>
      <w:bookmarkStart w:id="144" w:name="_Toc9407"/>
      <w:bookmarkStart w:id="145" w:name="_Toc152042315"/>
      <w:bookmarkStart w:id="146" w:name="_Toc352312256"/>
      <w:bookmarkStart w:id="147" w:name="_Toc5070"/>
      <w:bookmarkStart w:id="148" w:name="_Toc23439"/>
      <w:bookmarkStart w:id="149" w:name="_Toc144974507"/>
      <w:bookmarkStart w:id="150" w:name="_Toc327875510"/>
      <w:bookmarkStart w:id="151" w:name="_Toc301170386"/>
      <w:bookmarkStart w:id="152" w:name="_Toc301170851"/>
      <w:bookmarkStart w:id="153" w:name="_Toc152045539"/>
      <w:bookmarkStart w:id="154" w:name="_Toc383795200"/>
      <w:r>
        <w:rPr>
          <w:rFonts w:hint="eastAsia"/>
          <w:b/>
        </w:rPr>
        <w:t>1.9  踏勘现场</w:t>
      </w:r>
      <w:bookmarkEnd w:id="144"/>
      <w:bookmarkEnd w:id="145"/>
      <w:bookmarkEnd w:id="146"/>
      <w:bookmarkEnd w:id="147"/>
      <w:bookmarkEnd w:id="148"/>
      <w:bookmarkEnd w:id="149"/>
      <w:bookmarkEnd w:id="150"/>
      <w:bookmarkEnd w:id="151"/>
      <w:bookmarkEnd w:id="152"/>
      <w:bookmarkEnd w:id="153"/>
      <w:bookmarkEnd w:id="154"/>
    </w:p>
    <w:p>
      <w:pPr>
        <w:spacing w:line="360" w:lineRule="auto"/>
        <w:ind w:firstLine="480" w:firstLineChars="200"/>
        <w:rPr>
          <w:rFonts w:ascii="宋体" w:hAnsi="宋体" w:cs="宋体"/>
          <w:sz w:val="24"/>
        </w:rPr>
      </w:pPr>
      <w:r>
        <w:rPr>
          <w:rFonts w:hint="eastAsia" w:ascii="宋体" w:hAnsi="宋体" w:cs="宋体"/>
          <w:sz w:val="24"/>
        </w:rPr>
        <w:t>1.9.1  不组织。</w:t>
      </w:r>
    </w:p>
    <w:p>
      <w:pPr>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spacing w:line="360" w:lineRule="auto"/>
        <w:ind w:firstLine="480" w:firstLineChars="200"/>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pStyle w:val="64"/>
        <w:outlineLvl w:val="2"/>
        <w:rPr>
          <w:b/>
        </w:rPr>
      </w:pPr>
      <w:bookmarkStart w:id="155" w:name="_Toc12109"/>
      <w:bookmarkStart w:id="156" w:name="_Toc301170387"/>
      <w:bookmarkStart w:id="157" w:name="_Toc327875511"/>
      <w:bookmarkStart w:id="158" w:name="_Toc301170852"/>
      <w:bookmarkStart w:id="159" w:name="_Toc352312257"/>
      <w:bookmarkStart w:id="160" w:name="_Toc144974508"/>
      <w:bookmarkStart w:id="161" w:name="_Toc9192"/>
      <w:bookmarkStart w:id="162" w:name="_Toc383795201"/>
      <w:bookmarkStart w:id="163" w:name="_Toc152045540"/>
      <w:bookmarkStart w:id="164" w:name="_Toc12775"/>
      <w:bookmarkStart w:id="165" w:name="_Toc152042316"/>
      <w:r>
        <w:rPr>
          <w:rFonts w:hint="eastAsia"/>
          <w:b/>
        </w:rPr>
        <w:t>1.10  投标预备会</w:t>
      </w:r>
      <w:bookmarkEnd w:id="155"/>
      <w:bookmarkEnd w:id="156"/>
      <w:bookmarkEnd w:id="157"/>
      <w:bookmarkEnd w:id="158"/>
      <w:bookmarkEnd w:id="159"/>
      <w:bookmarkEnd w:id="160"/>
      <w:bookmarkEnd w:id="161"/>
      <w:bookmarkEnd w:id="162"/>
      <w:bookmarkEnd w:id="163"/>
      <w:bookmarkEnd w:id="164"/>
      <w:bookmarkEnd w:id="165"/>
    </w:p>
    <w:p>
      <w:pPr>
        <w:spacing w:line="360" w:lineRule="auto"/>
        <w:ind w:firstLine="480" w:firstLineChars="200"/>
        <w:rPr>
          <w:rFonts w:ascii="宋体" w:hAnsi="宋体" w:cs="宋体"/>
          <w:sz w:val="24"/>
        </w:rPr>
      </w:pPr>
      <w:r>
        <w:rPr>
          <w:rFonts w:hint="eastAsia" w:ascii="宋体" w:hAnsi="宋体" w:cs="宋体"/>
          <w:sz w:val="24"/>
        </w:rPr>
        <w:t>1.10.1  招标人不召开投标预备会。</w:t>
      </w:r>
    </w:p>
    <w:p>
      <w:pPr>
        <w:spacing w:line="360" w:lineRule="auto"/>
        <w:ind w:firstLine="472" w:firstLineChars="200"/>
        <w:rPr>
          <w:rFonts w:ascii="宋体" w:hAnsi="宋体" w:cs="宋体"/>
          <w:spacing w:val="-2"/>
          <w:sz w:val="24"/>
        </w:rPr>
      </w:pPr>
      <w:r>
        <w:rPr>
          <w:rFonts w:hint="eastAsia" w:ascii="宋体" w:hAnsi="宋体" w:cs="宋体"/>
          <w:spacing w:val="-2"/>
          <w:sz w:val="24"/>
        </w:rPr>
        <w:t>1.10.2  投标人应在投标人须知前附表规定的时间前，将问题在《全国公共资源交易平台(河南省</w:t>
      </w:r>
      <w:r>
        <w:rPr>
          <w:rFonts w:hint="eastAsia" w:ascii="宋体" w:hAnsi="MS Mincho" w:eastAsia="MS Mincho" w:cs="MS Mincho"/>
          <w:spacing w:val="-2"/>
          <w:sz w:val="24"/>
        </w:rPr>
        <w:t>▪</w:t>
      </w:r>
      <w:r>
        <w:rPr>
          <w:rFonts w:hint="eastAsia" w:ascii="宋体" w:hAnsi="宋体" w:cs="宋体"/>
          <w:spacing w:val="-2"/>
          <w:sz w:val="24"/>
        </w:rPr>
        <w:t>许昌市)》上提出。</w:t>
      </w:r>
    </w:p>
    <w:p>
      <w:pPr>
        <w:spacing w:line="360" w:lineRule="auto"/>
        <w:ind w:firstLine="480" w:firstLineChars="200"/>
        <w:rPr>
          <w:rFonts w:ascii="宋体" w:hAnsi="宋体" w:cs="宋体"/>
          <w:sz w:val="24"/>
        </w:rPr>
      </w:pPr>
      <w:r>
        <w:rPr>
          <w:rFonts w:hint="eastAsia" w:ascii="宋体" w:hAnsi="宋体" w:cs="宋体"/>
          <w:sz w:val="24"/>
        </w:rPr>
        <w:t>1.10.3</w:t>
      </w:r>
      <w:bookmarkStart w:id="166" w:name="_Toc144974509"/>
      <w:bookmarkStart w:id="167" w:name="_Toc152042317"/>
      <w:bookmarkStart w:id="168" w:name="_Toc152045541"/>
      <w:r>
        <w:rPr>
          <w:rFonts w:hint="eastAsia" w:ascii="宋体" w:hAnsi="宋体" w:cs="宋体"/>
          <w:sz w:val="24"/>
        </w:rPr>
        <w:t xml:space="preserve">  招标人在投标人须知前附表规定的时间内，将对投标人所提问题的澄清，在公共资源交易系统电子平台上予以澄清。该澄清内容为招标文件的组成部分。</w:t>
      </w:r>
    </w:p>
    <w:p>
      <w:pPr>
        <w:pStyle w:val="64"/>
        <w:outlineLvl w:val="2"/>
        <w:rPr>
          <w:b/>
        </w:rPr>
      </w:pPr>
      <w:bookmarkStart w:id="169" w:name="_Toc301170388"/>
      <w:bookmarkStart w:id="170" w:name="_Toc24397"/>
      <w:bookmarkStart w:id="171" w:name="_Toc23255"/>
      <w:bookmarkStart w:id="172" w:name="_Toc21694"/>
      <w:bookmarkStart w:id="173" w:name="_Toc327875512"/>
      <w:bookmarkStart w:id="174" w:name="_Toc352312258"/>
      <w:bookmarkStart w:id="175" w:name="_Toc301170853"/>
      <w:bookmarkStart w:id="176" w:name="_Toc383795202"/>
      <w:r>
        <w:rPr>
          <w:rFonts w:hint="eastAsia"/>
          <w:b/>
        </w:rPr>
        <w:t>1.11  分包</w:t>
      </w:r>
      <w:bookmarkEnd w:id="166"/>
      <w:bookmarkEnd w:id="167"/>
      <w:bookmarkEnd w:id="168"/>
      <w:bookmarkEnd w:id="169"/>
      <w:bookmarkEnd w:id="170"/>
      <w:bookmarkEnd w:id="171"/>
      <w:bookmarkEnd w:id="172"/>
      <w:bookmarkEnd w:id="173"/>
      <w:bookmarkEnd w:id="174"/>
      <w:bookmarkEnd w:id="175"/>
      <w:bookmarkEnd w:id="176"/>
    </w:p>
    <w:p>
      <w:pPr>
        <w:spacing w:line="360" w:lineRule="auto"/>
        <w:ind w:firstLine="480" w:firstLineChars="200"/>
        <w:rPr>
          <w:rFonts w:ascii="宋体" w:hAnsi="宋体" w:cs="宋体"/>
          <w:sz w:val="24"/>
        </w:rPr>
      </w:pPr>
      <w:r>
        <w:rPr>
          <w:rFonts w:hint="eastAsia" w:ascii="宋体" w:hAnsi="宋体" w:cs="宋体"/>
          <w:sz w:val="24"/>
        </w:rPr>
        <w:t>本项目不允许分包</w:t>
      </w:r>
    </w:p>
    <w:p>
      <w:pPr>
        <w:pStyle w:val="64"/>
        <w:outlineLvl w:val="2"/>
        <w:rPr>
          <w:b/>
        </w:rPr>
      </w:pPr>
      <w:bookmarkStart w:id="177" w:name="_Toc383795203"/>
      <w:bookmarkStart w:id="178" w:name="_Toc6030"/>
      <w:bookmarkStart w:id="179" w:name="_Toc6908"/>
      <w:bookmarkStart w:id="180" w:name="_Toc327875513"/>
      <w:bookmarkStart w:id="181" w:name="_Toc4490"/>
      <w:bookmarkStart w:id="182" w:name="_Toc301170854"/>
      <w:bookmarkStart w:id="183" w:name="_Toc352312259"/>
      <w:bookmarkStart w:id="184" w:name="_Toc301170389"/>
      <w:r>
        <w:rPr>
          <w:rFonts w:hint="eastAsia"/>
          <w:b/>
        </w:rPr>
        <w:t>1.12  偏离</w:t>
      </w:r>
      <w:bookmarkEnd w:id="177"/>
      <w:bookmarkEnd w:id="178"/>
      <w:bookmarkEnd w:id="179"/>
      <w:bookmarkEnd w:id="180"/>
      <w:bookmarkEnd w:id="181"/>
      <w:bookmarkEnd w:id="182"/>
      <w:bookmarkEnd w:id="183"/>
      <w:bookmarkEnd w:id="184"/>
    </w:p>
    <w:p>
      <w:pPr>
        <w:spacing w:line="360" w:lineRule="auto"/>
        <w:ind w:firstLine="480" w:firstLineChars="200"/>
        <w:rPr>
          <w:rFonts w:ascii="宋体" w:hAnsi="宋体" w:cs="宋体"/>
          <w:sz w:val="24"/>
        </w:rPr>
      </w:pPr>
      <w:bookmarkStart w:id="185" w:name="_Toc152042318"/>
      <w:bookmarkStart w:id="186" w:name="_Toc144974510"/>
      <w:bookmarkStart w:id="187" w:name="_Toc152045542"/>
      <w:r>
        <w:rPr>
          <w:rFonts w:hint="eastAsia" w:ascii="宋体" w:hAnsi="宋体" w:cs="宋体"/>
          <w:sz w:val="24"/>
        </w:rPr>
        <w:t>投标人须知前附表允许投标文件偏离招标文件某些要求的，偏离应当符合招标文件规定的偏离范围和幅度。</w:t>
      </w:r>
    </w:p>
    <w:p>
      <w:pPr>
        <w:pStyle w:val="63"/>
        <w:keepNext w:val="0"/>
        <w:keepLines w:val="0"/>
        <w:widowControl w:val="0"/>
        <w:spacing w:before="0" w:line="360" w:lineRule="auto"/>
        <w:rPr>
          <w:rFonts w:ascii="宋体" w:hAnsi="宋体" w:eastAsia="宋体"/>
          <w:b/>
          <w:sz w:val="24"/>
          <w:szCs w:val="24"/>
        </w:rPr>
      </w:pPr>
      <w:bookmarkStart w:id="188" w:name="_Toc301170855"/>
      <w:bookmarkStart w:id="189" w:name="_Toc301170390"/>
      <w:bookmarkStart w:id="190" w:name="_Toc383795204"/>
      <w:bookmarkStart w:id="191" w:name="_Toc327875514"/>
      <w:bookmarkStart w:id="192" w:name="_Toc352312260"/>
      <w:bookmarkStart w:id="193" w:name="_Toc23753"/>
      <w:r>
        <w:rPr>
          <w:rFonts w:hint="eastAsia" w:ascii="宋体" w:hAnsi="宋体" w:eastAsia="宋体"/>
          <w:b/>
          <w:sz w:val="24"/>
          <w:szCs w:val="24"/>
        </w:rPr>
        <w:t>2. 招标文件</w:t>
      </w:r>
      <w:bookmarkEnd w:id="185"/>
      <w:bookmarkEnd w:id="186"/>
      <w:bookmarkEnd w:id="187"/>
      <w:bookmarkEnd w:id="188"/>
      <w:bookmarkEnd w:id="189"/>
      <w:bookmarkEnd w:id="190"/>
      <w:bookmarkEnd w:id="191"/>
      <w:bookmarkEnd w:id="192"/>
      <w:bookmarkEnd w:id="193"/>
    </w:p>
    <w:p>
      <w:pPr>
        <w:pStyle w:val="64"/>
        <w:outlineLvl w:val="2"/>
        <w:rPr>
          <w:b/>
        </w:rPr>
      </w:pPr>
      <w:bookmarkStart w:id="194" w:name="_Toc7834"/>
      <w:bookmarkStart w:id="195" w:name="_Toc152045543"/>
      <w:bookmarkStart w:id="196" w:name="_Toc352312261"/>
      <w:bookmarkStart w:id="197" w:name="_Toc4193"/>
      <w:bookmarkStart w:id="198" w:name="_Toc15749"/>
      <w:bookmarkStart w:id="199" w:name="_Toc301170391"/>
      <w:bookmarkStart w:id="200" w:name="_Toc327875515"/>
      <w:bookmarkStart w:id="201" w:name="_Toc383795205"/>
      <w:bookmarkStart w:id="202" w:name="_Toc301170856"/>
      <w:bookmarkStart w:id="203" w:name="_Toc152042319"/>
      <w:bookmarkStart w:id="204" w:name="_Toc144974511"/>
      <w:r>
        <w:rPr>
          <w:rFonts w:hint="eastAsia"/>
          <w:b/>
        </w:rPr>
        <w:t>2.1  招标文件的组成</w:t>
      </w:r>
      <w:bookmarkEnd w:id="194"/>
      <w:bookmarkEnd w:id="195"/>
      <w:bookmarkEnd w:id="196"/>
      <w:bookmarkEnd w:id="197"/>
      <w:bookmarkEnd w:id="198"/>
      <w:bookmarkEnd w:id="199"/>
      <w:bookmarkEnd w:id="200"/>
      <w:bookmarkEnd w:id="201"/>
      <w:bookmarkEnd w:id="202"/>
      <w:bookmarkEnd w:id="203"/>
      <w:bookmarkEnd w:id="204"/>
    </w:p>
    <w:p>
      <w:pPr>
        <w:spacing w:line="360" w:lineRule="auto"/>
        <w:ind w:firstLine="480" w:firstLineChars="200"/>
        <w:rPr>
          <w:rFonts w:ascii="宋体" w:hAnsi="宋体" w:cs="宋体"/>
          <w:sz w:val="24"/>
        </w:rPr>
      </w:pPr>
      <w:r>
        <w:rPr>
          <w:rFonts w:hint="eastAsia" w:ascii="宋体" w:hAnsi="宋体" w:cs="宋体"/>
          <w:sz w:val="24"/>
        </w:rPr>
        <w:t>本招标文件包括：</w:t>
      </w:r>
    </w:p>
    <w:p>
      <w:pPr>
        <w:spacing w:line="360" w:lineRule="auto"/>
        <w:ind w:firstLine="480" w:firstLineChars="200"/>
        <w:rPr>
          <w:rFonts w:ascii="宋体" w:hAnsi="宋体" w:cs="宋体"/>
          <w:sz w:val="24"/>
        </w:rPr>
      </w:pPr>
      <w:r>
        <w:rPr>
          <w:rFonts w:hint="eastAsia" w:ascii="宋体" w:hAnsi="宋体" w:cs="宋体"/>
          <w:sz w:val="24"/>
        </w:rPr>
        <w:t>（1）招标公告；</w:t>
      </w:r>
    </w:p>
    <w:p>
      <w:pPr>
        <w:spacing w:line="360" w:lineRule="auto"/>
        <w:ind w:firstLine="480" w:firstLineChars="200"/>
        <w:rPr>
          <w:rFonts w:ascii="宋体" w:hAnsi="宋体" w:cs="宋体"/>
          <w:sz w:val="24"/>
        </w:rPr>
      </w:pPr>
      <w:r>
        <w:rPr>
          <w:rFonts w:hint="eastAsia" w:ascii="宋体" w:hAnsi="宋体" w:cs="宋体"/>
          <w:sz w:val="24"/>
        </w:rPr>
        <w:t>（2）投标人须知；</w:t>
      </w:r>
    </w:p>
    <w:p>
      <w:pPr>
        <w:spacing w:line="360" w:lineRule="auto"/>
        <w:ind w:firstLine="480" w:firstLineChars="200"/>
        <w:rPr>
          <w:rFonts w:ascii="宋体" w:hAnsi="宋体" w:cs="宋体"/>
          <w:sz w:val="24"/>
        </w:rPr>
      </w:pPr>
      <w:r>
        <w:rPr>
          <w:rFonts w:hint="eastAsia" w:ascii="宋体" w:hAnsi="宋体" w:cs="宋体"/>
          <w:sz w:val="24"/>
        </w:rPr>
        <w:t>（3）评标办法；</w:t>
      </w:r>
    </w:p>
    <w:p>
      <w:pPr>
        <w:spacing w:line="360" w:lineRule="auto"/>
        <w:ind w:firstLine="480" w:firstLineChars="200"/>
        <w:rPr>
          <w:rFonts w:ascii="宋体" w:hAnsi="宋体" w:cs="宋体"/>
          <w:sz w:val="24"/>
        </w:rPr>
      </w:pPr>
      <w:r>
        <w:rPr>
          <w:rFonts w:hint="eastAsia" w:ascii="宋体" w:hAnsi="宋体" w:cs="宋体"/>
          <w:sz w:val="24"/>
        </w:rPr>
        <w:t>（4）合同条款及格式；</w:t>
      </w:r>
    </w:p>
    <w:p>
      <w:pPr>
        <w:spacing w:line="360" w:lineRule="auto"/>
        <w:ind w:firstLine="480" w:firstLineChars="200"/>
        <w:rPr>
          <w:rFonts w:ascii="宋体" w:hAnsi="宋体" w:cs="宋体"/>
          <w:sz w:val="24"/>
        </w:rPr>
      </w:pPr>
      <w:r>
        <w:rPr>
          <w:rFonts w:hint="eastAsia" w:ascii="宋体" w:hAnsi="宋体" w:cs="宋体"/>
          <w:sz w:val="24"/>
        </w:rPr>
        <w:t xml:space="preserve">（5）工程量清单； </w:t>
      </w:r>
    </w:p>
    <w:p>
      <w:pPr>
        <w:spacing w:line="360" w:lineRule="auto"/>
        <w:ind w:firstLine="480" w:firstLineChars="200"/>
        <w:rPr>
          <w:rFonts w:ascii="宋体" w:hAnsi="宋体" w:cs="宋体"/>
          <w:sz w:val="24"/>
        </w:rPr>
      </w:pPr>
      <w:r>
        <w:rPr>
          <w:rFonts w:hint="eastAsia" w:ascii="宋体" w:hAnsi="宋体" w:cs="宋体"/>
          <w:sz w:val="24"/>
        </w:rPr>
        <w:t xml:space="preserve">（6）图纸； </w:t>
      </w:r>
    </w:p>
    <w:p>
      <w:pPr>
        <w:spacing w:line="360" w:lineRule="auto"/>
        <w:ind w:firstLine="480" w:firstLineChars="200"/>
        <w:rPr>
          <w:rFonts w:ascii="宋体" w:hAnsi="宋体" w:cs="宋体"/>
          <w:sz w:val="24"/>
        </w:rPr>
      </w:pPr>
      <w:r>
        <w:rPr>
          <w:rFonts w:hint="eastAsia" w:ascii="宋体" w:hAnsi="宋体" w:cs="宋体"/>
          <w:sz w:val="24"/>
        </w:rPr>
        <w:t xml:space="preserve">（7）技术标准和要求； </w:t>
      </w:r>
    </w:p>
    <w:p>
      <w:pPr>
        <w:spacing w:line="360" w:lineRule="auto"/>
        <w:ind w:firstLine="480" w:firstLineChars="200"/>
        <w:rPr>
          <w:rFonts w:ascii="宋体" w:hAnsi="宋体" w:cs="宋体"/>
          <w:sz w:val="24"/>
        </w:rPr>
      </w:pPr>
      <w:r>
        <w:rPr>
          <w:rFonts w:hint="eastAsia" w:ascii="宋体" w:hAnsi="宋体" w:cs="宋体"/>
          <w:sz w:val="24"/>
        </w:rPr>
        <w:t>（8）投标文件格式；</w:t>
      </w:r>
    </w:p>
    <w:p>
      <w:pPr>
        <w:spacing w:line="360" w:lineRule="auto"/>
        <w:ind w:firstLine="480" w:firstLineChars="200"/>
        <w:rPr>
          <w:rFonts w:ascii="宋体" w:hAnsi="宋体" w:cs="宋体"/>
          <w:sz w:val="24"/>
        </w:rPr>
      </w:pPr>
      <w:r>
        <w:rPr>
          <w:rFonts w:hint="eastAsia" w:ascii="宋体" w:hAnsi="宋体" w:cs="宋体"/>
          <w:sz w:val="24"/>
        </w:rPr>
        <w:t>（9）投标人须知前附表规定的其他材料。</w:t>
      </w:r>
    </w:p>
    <w:p>
      <w:pPr>
        <w:spacing w:line="360" w:lineRule="auto"/>
        <w:ind w:firstLine="480" w:firstLineChars="200"/>
        <w:rPr>
          <w:rFonts w:ascii="宋体" w:hAnsi="宋体" w:cs="宋体"/>
          <w:sz w:val="24"/>
        </w:rPr>
      </w:pPr>
      <w:r>
        <w:rPr>
          <w:rFonts w:hint="eastAsia" w:ascii="宋体" w:hAnsi="宋体" w:cs="宋体"/>
          <w:sz w:val="24"/>
        </w:rPr>
        <w:t>根据本章第2.2款和第2.3款对招标文件所作的澄清、修改，构成招标文件的组成部分。</w:t>
      </w:r>
    </w:p>
    <w:p>
      <w:pPr>
        <w:pStyle w:val="64"/>
        <w:outlineLvl w:val="2"/>
        <w:rPr>
          <w:b/>
        </w:rPr>
      </w:pPr>
      <w:bookmarkStart w:id="205" w:name="_Toc352312262"/>
      <w:bookmarkStart w:id="206" w:name="_Toc144974512"/>
      <w:bookmarkStart w:id="207" w:name="_Toc301170392"/>
      <w:bookmarkStart w:id="208" w:name="_Toc152045544"/>
      <w:bookmarkStart w:id="209" w:name="_Toc28291"/>
      <w:bookmarkStart w:id="210" w:name="_Toc18186"/>
      <w:bookmarkStart w:id="211" w:name="_Toc16096"/>
      <w:bookmarkStart w:id="212" w:name="_Toc152042320"/>
      <w:bookmarkStart w:id="213" w:name="_Toc327875516"/>
      <w:bookmarkStart w:id="214" w:name="_Toc301170857"/>
      <w:bookmarkStart w:id="215" w:name="_Toc383795206"/>
      <w:r>
        <w:rPr>
          <w:rFonts w:hint="eastAsia"/>
          <w:b/>
        </w:rPr>
        <w:t>2.2  招标文件的澄清</w:t>
      </w:r>
      <w:bookmarkEnd w:id="205"/>
      <w:bookmarkEnd w:id="206"/>
      <w:bookmarkEnd w:id="207"/>
      <w:bookmarkEnd w:id="208"/>
      <w:bookmarkEnd w:id="209"/>
      <w:bookmarkEnd w:id="210"/>
      <w:bookmarkEnd w:id="211"/>
      <w:bookmarkEnd w:id="212"/>
      <w:bookmarkEnd w:id="213"/>
      <w:bookmarkEnd w:id="214"/>
      <w:bookmarkEnd w:id="215"/>
    </w:p>
    <w:p>
      <w:pPr>
        <w:spacing w:line="360" w:lineRule="auto"/>
        <w:ind w:firstLine="480" w:firstLineChars="200"/>
        <w:rPr>
          <w:rFonts w:ascii="宋体" w:hAnsi="宋体" w:cs="宋体"/>
          <w:sz w:val="24"/>
        </w:rPr>
      </w:pPr>
      <w:r>
        <w:rPr>
          <w:rFonts w:hint="eastAsia" w:ascii="宋体" w:hAnsi="宋体" w:cs="宋体"/>
          <w:sz w:val="24"/>
        </w:rPr>
        <w:t>2.2.1投标人应仔细阅读和检查招标文件的全部内容。如发现缺页或附件不全，通过公共资源交易系统电子平台发出，以便补齐。如有疑问，应在投标人须知前附表规定的时间要求招标人对招标文件予以澄清。</w:t>
      </w:r>
      <w:r>
        <w:rPr>
          <w:rFonts w:hint="eastAsia" w:ascii="宋体" w:hAnsi="宋体" w:cs="宋体"/>
          <w:b/>
          <w:bCs/>
          <w:sz w:val="24"/>
        </w:rPr>
        <w:t>如未提出异议，视为全面接受招标文件所有条款。</w:t>
      </w:r>
    </w:p>
    <w:p>
      <w:pPr>
        <w:spacing w:line="360" w:lineRule="auto"/>
        <w:ind w:firstLine="480" w:firstLineChars="200"/>
        <w:rPr>
          <w:rFonts w:ascii="宋体" w:hAnsi="宋体" w:cs="宋体"/>
          <w:sz w:val="24"/>
        </w:rPr>
      </w:pPr>
      <w:r>
        <w:rPr>
          <w:rFonts w:hint="eastAsia" w:ascii="宋体" w:hAnsi="宋体" w:cs="宋体"/>
          <w:sz w:val="24"/>
        </w:rPr>
        <w:t>2.2.2招标文件的澄清将在投标人须知前附表规定的投标截止时间15天前通过《全国公共资源交易平台(河南省</w:t>
      </w:r>
      <w:r>
        <w:rPr>
          <w:rFonts w:hint="eastAsia" w:ascii="宋体" w:hAnsi="MS Mincho" w:eastAsia="MS Mincho" w:cs="MS Mincho"/>
          <w:sz w:val="24"/>
        </w:rPr>
        <w:t>▪</w:t>
      </w:r>
      <w:r>
        <w:rPr>
          <w:rFonts w:hint="eastAsia" w:ascii="宋体" w:hAnsi="宋体" w:cs="宋体"/>
          <w:sz w:val="24"/>
        </w:rPr>
        <w:t>许昌市)》发出，但不指明澄清问题的来源。如果澄清发出的时间距投标截止时间不足15天，相应延长投标截止时间。</w:t>
      </w:r>
    </w:p>
    <w:p>
      <w:pPr>
        <w:spacing w:line="360" w:lineRule="auto"/>
        <w:ind w:firstLine="480" w:firstLineChars="200"/>
        <w:rPr>
          <w:rFonts w:ascii="宋体" w:hAnsi="宋体" w:cs="宋体"/>
          <w:sz w:val="24"/>
        </w:rPr>
      </w:pPr>
      <w:bookmarkStart w:id="216" w:name="OLE_LINK16"/>
      <w:r>
        <w:rPr>
          <w:rFonts w:hint="eastAsia" w:ascii="宋体" w:hAnsi="宋体" w:cs="宋体"/>
          <w:sz w:val="24"/>
        </w:rPr>
        <w:t>2.2.3所有澄清、答疑全部以《全国公共资源交易平台(河南省</w:t>
      </w:r>
      <w:r>
        <w:rPr>
          <w:rFonts w:hint="eastAsia" w:ascii="宋体" w:hAnsi="MS Mincho" w:eastAsia="MS Mincho" w:cs="MS Mincho"/>
          <w:sz w:val="24"/>
        </w:rPr>
        <w:t>▪</w:t>
      </w:r>
      <w:r>
        <w:rPr>
          <w:rFonts w:hint="eastAsia" w:ascii="宋体" w:hAnsi="宋体" w:cs="宋体"/>
          <w:sz w:val="24"/>
        </w:rPr>
        <w:t xml:space="preserve">许昌市)》发出的为准，不再接受书面形式的递交。 </w:t>
      </w:r>
    </w:p>
    <w:bookmarkEnd w:id="216"/>
    <w:p>
      <w:pPr>
        <w:pStyle w:val="64"/>
        <w:outlineLvl w:val="2"/>
        <w:rPr>
          <w:b/>
        </w:rPr>
      </w:pPr>
      <w:bookmarkStart w:id="217" w:name="_Toc383795207"/>
      <w:bookmarkStart w:id="218" w:name="_Toc152042321"/>
      <w:bookmarkStart w:id="219" w:name="_Toc152045545"/>
      <w:bookmarkStart w:id="220" w:name="_Toc301170393"/>
      <w:bookmarkStart w:id="221" w:name="_Toc31660"/>
      <w:bookmarkStart w:id="222" w:name="_Toc23777"/>
      <w:bookmarkStart w:id="223" w:name="_Toc12810"/>
      <w:bookmarkStart w:id="224" w:name="_Toc301170858"/>
      <w:bookmarkStart w:id="225" w:name="_Toc144974513"/>
      <w:bookmarkStart w:id="226" w:name="_Toc352312263"/>
      <w:bookmarkStart w:id="227" w:name="_Toc327875517"/>
      <w:r>
        <w:rPr>
          <w:rFonts w:hint="eastAsia"/>
          <w:b/>
        </w:rPr>
        <w:t>2.3  招标文件的修改</w:t>
      </w:r>
      <w:bookmarkEnd w:id="217"/>
      <w:bookmarkEnd w:id="218"/>
      <w:bookmarkEnd w:id="219"/>
      <w:bookmarkEnd w:id="220"/>
      <w:bookmarkEnd w:id="221"/>
      <w:bookmarkEnd w:id="222"/>
      <w:bookmarkEnd w:id="223"/>
      <w:bookmarkEnd w:id="224"/>
      <w:bookmarkEnd w:id="225"/>
      <w:bookmarkEnd w:id="226"/>
      <w:bookmarkEnd w:id="227"/>
    </w:p>
    <w:p>
      <w:pPr>
        <w:spacing w:line="360" w:lineRule="auto"/>
        <w:ind w:firstLine="480" w:firstLineChars="200"/>
        <w:rPr>
          <w:rFonts w:ascii="宋体" w:hAnsi="宋体" w:cs="宋体"/>
          <w:sz w:val="24"/>
        </w:rPr>
      </w:pPr>
      <w:r>
        <w:rPr>
          <w:rFonts w:hint="eastAsia" w:ascii="宋体" w:hAnsi="宋体" w:cs="宋体"/>
          <w:sz w:val="24"/>
        </w:rPr>
        <w:t xml:space="preserve">2.3.1在投标截止时间15天前，招标人可以通过公共资源交易系统电子平台修改招标文件，如果修改招标文件的的内容可能影响投标文件编制且发出的时间距投标截止时间不足15天，相应延长投标截止时间。 </w:t>
      </w:r>
    </w:p>
    <w:p>
      <w:pPr>
        <w:spacing w:line="360" w:lineRule="auto"/>
        <w:ind w:firstLine="480" w:firstLineChars="200"/>
        <w:rPr>
          <w:rFonts w:ascii="宋体" w:hAnsi="宋体" w:cs="宋体"/>
          <w:sz w:val="24"/>
        </w:rPr>
      </w:pPr>
      <w:r>
        <w:rPr>
          <w:rFonts w:hint="eastAsia" w:ascii="宋体" w:hAnsi="宋体" w:cs="宋体"/>
          <w:sz w:val="24"/>
        </w:rPr>
        <w:t>2.3.2</w:t>
      </w:r>
      <w:bookmarkStart w:id="228" w:name="_Toc352312264"/>
      <w:bookmarkStart w:id="229" w:name="_Toc152045546"/>
      <w:bookmarkStart w:id="230" w:name="_Toc327875518"/>
      <w:bookmarkStart w:id="231" w:name="_Toc152042322"/>
      <w:bookmarkStart w:id="232" w:name="_Toc383795208"/>
      <w:bookmarkStart w:id="233" w:name="_Toc301170859"/>
      <w:bookmarkStart w:id="234" w:name="_Toc144974514"/>
      <w:bookmarkStart w:id="235" w:name="_Toc301170394"/>
      <w:bookmarkStart w:id="236" w:name="_Toc26498"/>
      <w:r>
        <w:rPr>
          <w:rFonts w:hint="eastAsia" w:ascii="宋体" w:hAnsi="宋体" w:cs="宋体"/>
          <w:sz w:val="24"/>
        </w:rPr>
        <w:t>当招标文件、补充通知、答疑纪要，内容相互矛盾时，以最后发出的通知（或纪要）为准。</w:t>
      </w:r>
    </w:p>
    <w:p>
      <w:pPr>
        <w:spacing w:line="360" w:lineRule="auto"/>
        <w:rPr>
          <w:rFonts w:ascii="宋体" w:hAnsi="宋体" w:cs="宋体"/>
          <w:b/>
          <w:sz w:val="24"/>
        </w:rPr>
      </w:pPr>
      <w:r>
        <w:rPr>
          <w:rFonts w:hint="eastAsia" w:ascii="宋体" w:hAnsi="宋体" w:cs="宋体"/>
          <w:b/>
          <w:sz w:val="24"/>
        </w:rPr>
        <w:t>3. 投标文件</w:t>
      </w:r>
      <w:bookmarkEnd w:id="228"/>
      <w:bookmarkEnd w:id="229"/>
      <w:bookmarkEnd w:id="230"/>
      <w:bookmarkEnd w:id="231"/>
      <w:bookmarkEnd w:id="232"/>
      <w:bookmarkEnd w:id="233"/>
      <w:bookmarkEnd w:id="234"/>
      <w:bookmarkEnd w:id="235"/>
      <w:bookmarkEnd w:id="236"/>
    </w:p>
    <w:p>
      <w:pPr>
        <w:spacing w:line="360" w:lineRule="auto"/>
        <w:ind w:firstLine="472" w:firstLineChars="196"/>
        <w:rPr>
          <w:rFonts w:ascii="宋体" w:hAnsi="宋体" w:cs="宋体"/>
          <w:b/>
          <w:sz w:val="24"/>
        </w:rPr>
      </w:pPr>
      <w:bookmarkStart w:id="237" w:name="_Toc301170860"/>
      <w:bookmarkStart w:id="238" w:name="_Toc144974515"/>
      <w:bookmarkStart w:id="239" w:name="_Toc152045547"/>
      <w:bookmarkStart w:id="240" w:name="_Toc15649"/>
      <w:bookmarkStart w:id="241" w:name="_Toc383795209"/>
      <w:bookmarkStart w:id="242" w:name="_Toc352312265"/>
      <w:bookmarkStart w:id="243" w:name="_Toc152042323"/>
      <w:bookmarkStart w:id="244" w:name="_Toc327875519"/>
      <w:bookmarkStart w:id="245" w:name="_Toc5086"/>
      <w:bookmarkStart w:id="246" w:name="_Toc301170395"/>
      <w:bookmarkStart w:id="247" w:name="_Toc8622"/>
      <w:r>
        <w:rPr>
          <w:rFonts w:hint="eastAsia" w:ascii="宋体" w:hAnsi="宋体" w:cs="宋体"/>
          <w:b/>
          <w:sz w:val="24"/>
        </w:rPr>
        <w:t>3.1  投标文件</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cs="宋体"/>
          <w:b/>
          <w:sz w:val="24"/>
        </w:rPr>
        <w:t>分商务标、综合（信用）标、技术标三部分。</w:t>
      </w:r>
    </w:p>
    <w:p>
      <w:pPr>
        <w:autoSpaceDE w:val="0"/>
        <w:autoSpaceDN w:val="0"/>
        <w:adjustRightInd w:val="0"/>
        <w:spacing w:line="360" w:lineRule="auto"/>
        <w:ind w:firstLine="617" w:firstLineChars="257"/>
        <w:jc w:val="left"/>
        <w:rPr>
          <w:rFonts w:ascii="宋体" w:hAnsi="宋体"/>
          <w:sz w:val="24"/>
        </w:rPr>
      </w:pPr>
      <w:bookmarkStart w:id="248" w:name="_Toc152042324"/>
      <w:bookmarkStart w:id="249" w:name="_Toc301170396"/>
      <w:bookmarkStart w:id="250" w:name="_Toc327875520"/>
      <w:bookmarkStart w:id="251" w:name="_Toc152045548"/>
      <w:bookmarkStart w:id="252" w:name="_Toc383795210"/>
      <w:bookmarkStart w:id="253" w:name="_Toc15082"/>
      <w:bookmarkStart w:id="254" w:name="_Toc301170861"/>
      <w:bookmarkStart w:id="255" w:name="_Toc430"/>
      <w:bookmarkStart w:id="256" w:name="_Toc144974516"/>
      <w:bookmarkStart w:id="257" w:name="_Toc352312266"/>
      <w:bookmarkStart w:id="258" w:name="_Toc32690"/>
      <w:r>
        <w:rPr>
          <w:rFonts w:hint="eastAsia" w:ascii="宋体" w:hAnsi="宋体"/>
          <w:sz w:val="24"/>
        </w:rPr>
        <w:t>3.1.1商务标组成：</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（1）投标函及投标函附录；</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（2）法定代表人身份证明和附有</w:t>
      </w:r>
      <w:r>
        <w:rPr>
          <w:rFonts w:ascii="宋体" w:hAnsi="宋体"/>
          <w:sz w:val="24"/>
        </w:rPr>
        <w:t>法定代表人身份证明</w:t>
      </w:r>
      <w:r>
        <w:rPr>
          <w:rFonts w:hint="eastAsia" w:ascii="宋体" w:hAnsi="宋体"/>
          <w:sz w:val="24"/>
        </w:rPr>
        <w:t>的授权委托书；</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（3）投标保证金；</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（4）已标价工程量清单。</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（5）其它材料</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3.1.2综合（信用）标组成：</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（1）项目管理机构配备情况；</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（2）投标单位基本信息表；</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（3）资格证明文件；</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（4）近3年财务状况；</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（5）近3年完成的类似项目情况；</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（6）正在施工的和新承接的项目情况；</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（7）服务承诺；</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（8）其他材料；</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3.1.3技术标组成：</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（1）内容完整性和编制水平；</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（2）施工方案和技术措施；</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（3）质量管理体系与措施；</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（4）安全管理体系与措施；</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（5）环境保护管理体系与措施；</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（6）工程进度计划与措施；</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（7）拟投入资源配备计划；</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（8）施工进度表或施工网络图；</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（9）施工总平面布置图；</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（10）在节能减排、绿色施工（含扬尘治理）、工艺创新方面针对本工程有具体措施或企业自有创新技术；</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（11）新工艺、新技术、新设备、新材料的采用程度，其在确保质量、降低成本、缩短工期、减轻劳动强度、提高工效等方面的作用；</w:t>
      </w:r>
    </w:p>
    <w:p>
      <w:pPr>
        <w:autoSpaceDE w:val="0"/>
        <w:autoSpaceDN w:val="0"/>
        <w:adjustRightInd w:val="0"/>
        <w:spacing w:line="360" w:lineRule="auto"/>
        <w:ind w:firstLine="617" w:firstLineChars="257"/>
        <w:jc w:val="left"/>
        <w:rPr>
          <w:rFonts w:ascii="宋体" w:hAnsi="宋体"/>
          <w:sz w:val="24"/>
        </w:rPr>
      </w:pPr>
      <w:r>
        <w:rPr>
          <w:rFonts w:hint="eastAsia" w:ascii="宋体" w:hAnsi="宋体"/>
          <w:sz w:val="24"/>
        </w:rPr>
        <w:t>（12）企业具备信息化管理平台，能够使工程管理者对现场实施监控和数据处理。</w:t>
      </w:r>
    </w:p>
    <w:p>
      <w:pPr>
        <w:pStyle w:val="64"/>
        <w:outlineLvl w:val="2"/>
        <w:rPr>
          <w:b/>
        </w:rPr>
      </w:pPr>
      <w:r>
        <w:rPr>
          <w:rFonts w:hint="eastAsia"/>
          <w:b/>
        </w:rPr>
        <w:t>3.2  投标报价</w:t>
      </w:r>
      <w:bookmarkEnd w:id="248"/>
      <w:bookmarkEnd w:id="249"/>
      <w:bookmarkEnd w:id="250"/>
      <w:bookmarkEnd w:id="251"/>
      <w:bookmarkEnd w:id="252"/>
      <w:bookmarkEnd w:id="253"/>
      <w:bookmarkEnd w:id="254"/>
      <w:bookmarkEnd w:id="255"/>
      <w:bookmarkEnd w:id="256"/>
      <w:bookmarkEnd w:id="257"/>
      <w:bookmarkEnd w:id="258"/>
    </w:p>
    <w:p>
      <w:pPr>
        <w:spacing w:line="360" w:lineRule="auto"/>
        <w:ind w:firstLine="480" w:firstLineChars="200"/>
        <w:rPr>
          <w:rFonts w:ascii="宋体" w:hAnsi="宋体" w:cs="宋体"/>
          <w:sz w:val="24"/>
        </w:rPr>
      </w:pPr>
      <w:r>
        <w:rPr>
          <w:rFonts w:hint="eastAsia" w:ascii="宋体" w:hAnsi="宋体" w:cs="宋体"/>
          <w:sz w:val="24"/>
        </w:rPr>
        <w:t>3.2.1投标人应按第五章“工程量清单”的要求填写相应表格。</w:t>
      </w:r>
    </w:p>
    <w:p>
      <w:pPr>
        <w:spacing w:line="360" w:lineRule="auto"/>
        <w:ind w:firstLine="480" w:firstLineChars="200"/>
        <w:rPr>
          <w:rFonts w:ascii="宋体" w:hAnsi="宋体" w:cs="宋体"/>
          <w:sz w:val="24"/>
        </w:rPr>
      </w:pPr>
      <w:bookmarkStart w:id="259" w:name="OLE_LINK17"/>
      <w:r>
        <w:rPr>
          <w:rFonts w:hint="eastAsia" w:ascii="宋体" w:hAnsi="宋体" w:cs="宋体"/>
          <w:sz w:val="24"/>
        </w:rPr>
        <w:t>3.2.2</w:t>
      </w:r>
      <w:r>
        <w:rPr>
          <w:rFonts w:hint="eastAsia" w:ascii="宋体" w:hAnsi="宋体" w:cs="宋体"/>
          <w:spacing w:val="-6"/>
          <w:sz w:val="24"/>
        </w:rPr>
        <w:t>投标人在投标截止时间前修改投标函中的投标总报价，应同时修改第五章“工程量清单”中的相应报价。此修改须符合本章第4.3 款的有关要求。</w:t>
      </w:r>
    </w:p>
    <w:p>
      <w:pPr>
        <w:spacing w:line="360" w:lineRule="auto"/>
        <w:ind w:firstLine="474" w:firstLineChars="200"/>
        <w:rPr>
          <w:rFonts w:ascii="宋体" w:hAnsi="宋体" w:cs="宋体"/>
          <w:b/>
          <w:spacing w:val="-2"/>
          <w:sz w:val="24"/>
        </w:rPr>
      </w:pPr>
      <w:r>
        <w:rPr>
          <w:rFonts w:hint="eastAsia" w:ascii="宋体" w:hAnsi="宋体" w:cs="宋体"/>
          <w:b/>
          <w:spacing w:val="-2"/>
          <w:sz w:val="24"/>
        </w:rPr>
        <w:t>3.2.3按照住建部《建设工程工程量清单计价规范》（GB50500-2013）及省住建厅有关规定，安全文明施工措施费为不可竞争费用；规费和税金应按规定费（税）率足额计取，即费（税）率不可竞争。规费、税金、安全文明施工措施费计入投标总报价，并在投标函、投标函附录中单列，不参与商务标评审。</w:t>
      </w:r>
    </w:p>
    <w:p>
      <w:pPr>
        <w:spacing w:line="360" w:lineRule="auto"/>
        <w:ind w:firstLine="458" w:firstLineChars="200"/>
        <w:rPr>
          <w:rFonts w:ascii="宋体" w:hAnsi="宋体" w:cs="宋体"/>
          <w:sz w:val="24"/>
        </w:rPr>
      </w:pPr>
      <w:r>
        <w:rPr>
          <w:rFonts w:hint="eastAsia" w:ascii="宋体" w:hAnsi="宋体" w:cs="宋体"/>
          <w:b/>
          <w:spacing w:val="-6"/>
          <w:sz w:val="24"/>
        </w:rPr>
        <w:t>3.2.4</w:t>
      </w:r>
      <w:r>
        <w:rPr>
          <w:rFonts w:hint="eastAsia" w:ascii="宋体" w:hAnsi="宋体" w:cs="宋体"/>
          <w:b/>
          <w:bCs/>
          <w:sz w:val="24"/>
        </w:rPr>
        <w:t>根据《关于调整河南省建设工程安全文明施工措施费计取办法的通知》（豫建设标【</w:t>
      </w:r>
      <w:r>
        <w:rPr>
          <w:rFonts w:ascii="宋体" w:hAnsi="宋体" w:cs="宋体"/>
          <w:b/>
          <w:bCs/>
          <w:sz w:val="24"/>
        </w:rPr>
        <w:t>2014</w:t>
      </w:r>
      <w:r>
        <w:rPr>
          <w:rFonts w:hint="eastAsia" w:ascii="宋体" w:hAnsi="宋体" w:cs="宋体"/>
          <w:b/>
          <w:bCs/>
          <w:sz w:val="24"/>
        </w:rPr>
        <w:t>】</w:t>
      </w:r>
      <w:r>
        <w:rPr>
          <w:rFonts w:ascii="宋体" w:hAnsi="宋体" w:cs="宋体"/>
          <w:b/>
          <w:bCs/>
          <w:sz w:val="24"/>
        </w:rPr>
        <w:t>57</w:t>
      </w:r>
      <w:r>
        <w:rPr>
          <w:rFonts w:hint="eastAsia" w:ascii="宋体" w:hAnsi="宋体" w:cs="宋体"/>
          <w:b/>
          <w:bCs/>
          <w:sz w:val="24"/>
        </w:rPr>
        <w:t>号）规定，“安全文明施工措施费”是不可竞争费，即费率不可竞争；投标人编制投标报价时，应按省级主管部门规定的计价标准计取</w:t>
      </w:r>
      <w:r>
        <w:rPr>
          <w:rFonts w:ascii="宋体" w:hAnsi="宋体" w:cs="宋体"/>
          <w:b/>
          <w:bCs/>
          <w:sz w:val="24"/>
        </w:rPr>
        <w:t>;</w:t>
      </w:r>
      <w:r>
        <w:rPr>
          <w:rFonts w:hint="eastAsia" w:ascii="宋体" w:hAnsi="宋体" w:cs="宋体"/>
          <w:b/>
          <w:bCs/>
          <w:sz w:val="24"/>
        </w:rPr>
        <w:t>根据建设部《建筑工程安全防护、文明施工措施费用及使用管理规定》（建办【</w:t>
      </w:r>
      <w:r>
        <w:rPr>
          <w:rFonts w:ascii="宋体" w:hAnsi="宋体" w:cs="宋体"/>
          <w:b/>
          <w:bCs/>
          <w:sz w:val="24"/>
        </w:rPr>
        <w:t>2005</w:t>
      </w:r>
      <w:r>
        <w:rPr>
          <w:rFonts w:hint="eastAsia" w:ascii="宋体" w:hAnsi="宋体" w:cs="宋体"/>
          <w:b/>
          <w:bCs/>
          <w:sz w:val="24"/>
        </w:rPr>
        <w:t>】</w:t>
      </w:r>
      <w:r>
        <w:rPr>
          <w:rFonts w:ascii="宋体" w:hAnsi="宋体" w:cs="宋体"/>
          <w:b/>
          <w:bCs/>
          <w:sz w:val="24"/>
        </w:rPr>
        <w:t>89</w:t>
      </w:r>
      <w:r>
        <w:rPr>
          <w:rFonts w:hint="eastAsia" w:ascii="宋体" w:hAnsi="宋体" w:cs="宋体"/>
          <w:b/>
          <w:bCs/>
          <w:sz w:val="24"/>
        </w:rPr>
        <w:t>号）要求，投标人在计取安全文明施工措施费时，不得高于招标控制价中安全文明施工措施费费用总额且不得低于</w:t>
      </w:r>
      <w:r>
        <w:rPr>
          <w:rFonts w:ascii="宋体" w:hAnsi="宋体" w:cs="宋体"/>
          <w:b/>
          <w:bCs/>
          <w:sz w:val="24"/>
        </w:rPr>
        <w:t>90%</w:t>
      </w:r>
      <w:r>
        <w:rPr>
          <w:rFonts w:hint="eastAsia" w:ascii="宋体" w:hAnsi="宋体" w:cs="宋体"/>
          <w:b/>
          <w:bCs/>
          <w:sz w:val="24"/>
        </w:rPr>
        <w:t>。</w:t>
      </w:r>
    </w:p>
    <w:p>
      <w:pPr>
        <w:spacing w:line="360" w:lineRule="auto"/>
        <w:ind w:firstLine="482" w:firstLineChars="200"/>
        <w:rPr>
          <w:rFonts w:ascii="宋体" w:hAnsi="宋体" w:cs="宋体"/>
          <w:sz w:val="24"/>
        </w:rPr>
      </w:pPr>
      <w:r>
        <w:rPr>
          <w:rFonts w:hint="eastAsia" w:ascii="宋体" w:hAnsi="宋体" w:cs="宋体"/>
          <w:b/>
          <w:bCs/>
          <w:sz w:val="24"/>
        </w:rPr>
        <w:t>投标人编制投标报价时，同一投标文件综合工日应前后保持一致。</w:t>
      </w:r>
    </w:p>
    <w:p>
      <w:pPr>
        <w:spacing w:line="360" w:lineRule="auto"/>
        <w:ind w:firstLine="482" w:firstLineChars="200"/>
        <w:rPr>
          <w:rFonts w:ascii="宋体" w:hAnsi="宋体" w:cs="宋体"/>
          <w:sz w:val="24"/>
        </w:rPr>
      </w:pPr>
      <w:r>
        <w:rPr>
          <w:rFonts w:hint="eastAsia" w:ascii="宋体" w:hAnsi="宋体" w:cs="宋体"/>
          <w:b/>
          <w:bCs/>
          <w:sz w:val="24"/>
        </w:rPr>
        <w:t>不按照以上要求编制投标报价的，视为违反《许昌市建设工程工程量清单招标评标办法（试行）》第八条第</w:t>
      </w:r>
      <w:r>
        <w:rPr>
          <w:rFonts w:ascii="宋体" w:hAnsi="宋体" w:cs="宋体"/>
          <w:b/>
          <w:bCs/>
          <w:sz w:val="24"/>
        </w:rPr>
        <w:t>3</w:t>
      </w:r>
      <w:r>
        <w:rPr>
          <w:rFonts w:hint="eastAsia" w:ascii="宋体" w:hAnsi="宋体" w:cs="宋体"/>
          <w:b/>
          <w:bCs/>
          <w:sz w:val="24"/>
        </w:rPr>
        <w:t>款之规定，按废标处理。</w:t>
      </w:r>
      <w:r>
        <w:rPr>
          <w:rFonts w:hint="eastAsia" w:ascii="宋体" w:hAnsi="宋体" w:cs="宋体"/>
          <w:sz w:val="24"/>
        </w:rPr>
        <w:t>”</w:t>
      </w:r>
    </w:p>
    <w:bookmarkEnd w:id="259"/>
    <w:p>
      <w:pPr>
        <w:pStyle w:val="64"/>
        <w:outlineLvl w:val="2"/>
        <w:rPr>
          <w:b/>
        </w:rPr>
      </w:pPr>
      <w:bookmarkStart w:id="260" w:name="_Toc352312267"/>
      <w:bookmarkStart w:id="261" w:name="_Toc152042325"/>
      <w:bookmarkStart w:id="262" w:name="_Toc144974517"/>
      <w:bookmarkStart w:id="263" w:name="_Toc383795211"/>
      <w:bookmarkStart w:id="264" w:name="_Toc301170862"/>
      <w:bookmarkStart w:id="265" w:name="_Toc22062"/>
      <w:bookmarkStart w:id="266" w:name="_Toc5125"/>
      <w:bookmarkStart w:id="267" w:name="_Toc323"/>
      <w:bookmarkStart w:id="268" w:name="_Toc152045549"/>
      <w:bookmarkStart w:id="269" w:name="_Toc301170397"/>
      <w:bookmarkStart w:id="270" w:name="_Toc327875521"/>
      <w:r>
        <w:rPr>
          <w:rFonts w:hint="eastAsia"/>
          <w:b/>
        </w:rPr>
        <w:t>3.3  投标有效期</w:t>
      </w:r>
      <w:bookmarkEnd w:id="260"/>
      <w:bookmarkEnd w:id="261"/>
      <w:bookmarkEnd w:id="262"/>
      <w:bookmarkEnd w:id="263"/>
      <w:bookmarkEnd w:id="264"/>
      <w:bookmarkEnd w:id="265"/>
      <w:bookmarkEnd w:id="266"/>
      <w:bookmarkEnd w:id="267"/>
      <w:bookmarkEnd w:id="268"/>
      <w:bookmarkEnd w:id="269"/>
      <w:bookmarkEnd w:id="270"/>
    </w:p>
    <w:p>
      <w:pPr>
        <w:spacing w:line="360" w:lineRule="auto"/>
        <w:ind w:firstLine="472" w:firstLineChars="200"/>
        <w:rPr>
          <w:rFonts w:ascii="宋体" w:hAnsi="宋体" w:cs="宋体"/>
          <w:spacing w:val="-2"/>
          <w:sz w:val="24"/>
        </w:rPr>
      </w:pPr>
      <w:r>
        <w:rPr>
          <w:rFonts w:hint="eastAsia" w:ascii="宋体" w:hAnsi="宋体" w:cs="宋体"/>
          <w:spacing w:val="-2"/>
          <w:sz w:val="24"/>
        </w:rPr>
        <w:t>3.3.1 在投标人须知前附表规定的投标有效期内，投标人不得要求撤销或修改其投标文件。</w:t>
      </w:r>
    </w:p>
    <w:p>
      <w:pPr>
        <w:spacing w:line="360" w:lineRule="auto"/>
        <w:ind w:firstLine="472" w:firstLineChars="200"/>
        <w:rPr>
          <w:rFonts w:ascii="宋体" w:hAnsi="宋体" w:cs="宋体"/>
          <w:spacing w:val="-2"/>
          <w:sz w:val="24"/>
        </w:rPr>
      </w:pPr>
      <w:r>
        <w:rPr>
          <w:rFonts w:hint="eastAsia" w:ascii="宋体" w:hAnsi="宋体" w:cs="宋体"/>
          <w:spacing w:val="-2"/>
          <w:sz w:val="24"/>
        </w:rPr>
        <w:t xml:space="preserve">3.3.2 出现特殊情况需要延长投标有效期的，招标人在公共资源交易系统平台发出延长投标有效期的通知。投标人同意延长的，应相应延长其投标保证金的有效期，但不得要求或被允许修改或撤销其投标文件；投标人拒绝延长的，其投标失效，但投标人有权收回其投标保证金。 </w:t>
      </w:r>
    </w:p>
    <w:p>
      <w:pPr>
        <w:pStyle w:val="64"/>
        <w:outlineLvl w:val="2"/>
        <w:rPr>
          <w:b/>
        </w:rPr>
      </w:pPr>
      <w:bookmarkStart w:id="271" w:name="_Toc144974518"/>
      <w:bookmarkStart w:id="272" w:name="_Toc12469"/>
      <w:bookmarkStart w:id="273" w:name="_Toc27734"/>
      <w:bookmarkStart w:id="274" w:name="_Toc327875522"/>
      <w:bookmarkStart w:id="275" w:name="_Toc6824"/>
      <w:bookmarkStart w:id="276" w:name="_Toc301170863"/>
      <w:bookmarkStart w:id="277" w:name="_Toc152045550"/>
      <w:bookmarkStart w:id="278" w:name="_Toc383795212"/>
      <w:bookmarkStart w:id="279" w:name="_Toc352312268"/>
      <w:bookmarkStart w:id="280" w:name="_Toc301170398"/>
      <w:bookmarkStart w:id="281" w:name="_Toc152042326"/>
      <w:r>
        <w:rPr>
          <w:rFonts w:hint="eastAsia"/>
          <w:b/>
        </w:rPr>
        <w:t>3.4  投标保证金</w:t>
      </w:r>
      <w:bookmarkEnd w:id="271"/>
      <w:bookmarkEnd w:id="272"/>
      <w:bookmarkEnd w:id="273"/>
      <w:bookmarkEnd w:id="274"/>
      <w:bookmarkEnd w:id="275"/>
      <w:bookmarkEnd w:id="276"/>
      <w:bookmarkEnd w:id="277"/>
      <w:bookmarkEnd w:id="278"/>
      <w:bookmarkEnd w:id="279"/>
      <w:bookmarkEnd w:id="280"/>
      <w:bookmarkEnd w:id="281"/>
    </w:p>
    <w:p>
      <w:pPr>
        <w:tabs>
          <w:tab w:val="left" w:pos="1260"/>
        </w:tabs>
        <w:autoSpaceDE w:val="0"/>
        <w:autoSpaceDN w:val="0"/>
        <w:adjustRightInd w:val="0"/>
        <w:spacing w:line="360" w:lineRule="auto"/>
        <w:ind w:firstLine="480" w:firstLineChars="200"/>
        <w:jc w:val="left"/>
        <w:rPr>
          <w:rFonts w:ascii="宋体" w:hAnsi="宋体" w:cs="仿宋_GB2312"/>
          <w:sz w:val="24"/>
        </w:rPr>
      </w:pPr>
      <w:bookmarkStart w:id="282" w:name="_Toc5660"/>
      <w:bookmarkStart w:id="283" w:name="_Toc301170400"/>
      <w:bookmarkStart w:id="284" w:name="_Toc352312269"/>
      <w:bookmarkStart w:id="285" w:name="_Toc26844"/>
      <w:bookmarkStart w:id="286" w:name="_Toc3413"/>
      <w:bookmarkStart w:id="287" w:name="_Toc383795213"/>
      <w:bookmarkStart w:id="288" w:name="_Toc152042328"/>
      <w:bookmarkStart w:id="289" w:name="_Toc152045552"/>
      <w:bookmarkStart w:id="290" w:name="_Toc301170865"/>
      <w:bookmarkStart w:id="291" w:name="_Toc144974520"/>
      <w:bookmarkStart w:id="292" w:name="_Toc327875523"/>
      <w:r>
        <w:rPr>
          <w:rFonts w:hint="eastAsia" w:ascii="宋体" w:hAnsi="宋体" w:cs="仿宋_GB2312"/>
          <w:sz w:val="24"/>
        </w:rPr>
        <w:t>3.4.1 投标保证金的递交</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3.4.1.1因投标人的原因无法及时退还投标（竞买）保证金、滞留三年以上的，投标（竞买）保证金上缴财政。</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3.4.1.2自文件发布之日起，投标人需进行基本户备案（建设工程项目），已备案的基本户开户银行、账户发生变化的，须重新办理备案手续。备案后方可提交投标（竞买）保证金。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 xml:space="preserve">基本户备案流程： </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特殊情况处理：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3.4.2 投标人应按投标人须知前附表规定缴纳投标保证金。</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3.4.2.1投标保证金的递交方式：银行转帐、银行电汇（均需从投标人的基本账户汇出）。</w:t>
      </w:r>
      <w:r>
        <w:rPr>
          <w:rFonts w:hint="eastAsia" w:ascii="宋体" w:hAnsi="宋体" w:cs="仿宋_GB2312"/>
          <w:sz w:val="24"/>
          <w:lang w:val="zh-CN"/>
        </w:rPr>
        <w:t xml:space="preserve">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3.4.2.2保证金缴纳方式：投标人网上下载招标文件后，登录</w:t>
      </w:r>
      <w:r>
        <w:fldChar w:fldCharType="begin"/>
      </w:r>
      <w:r>
        <w:instrText xml:space="preserve"> HYPERLINK "http://221.14.6.70:8088/ggzy" </w:instrText>
      </w:r>
      <w:r>
        <w:fldChar w:fldCharType="separate"/>
      </w:r>
      <w:r>
        <w:rPr>
          <w:rStyle w:val="41"/>
          <w:rFonts w:hint="eastAsia" w:ascii="宋体" w:hAnsi="宋体" w:cs="仿宋_GB2312"/>
          <w:color w:val="auto"/>
          <w:sz w:val="24"/>
        </w:rPr>
        <w:t>http://221.14.6.70:8088/ggzy</w:t>
      </w:r>
      <w:r>
        <w:rPr>
          <w:rStyle w:val="41"/>
          <w:rFonts w:hint="eastAsia" w:ascii="宋体" w:hAnsi="宋体" w:cs="仿宋_GB2312"/>
          <w:color w:val="auto"/>
          <w:sz w:val="24"/>
        </w:rPr>
        <w:fldChar w:fldCharType="end"/>
      </w:r>
      <w:r>
        <w:rPr>
          <w:rFonts w:hint="eastAsia" w:ascii="宋体" w:hAnsi="宋体" w:cs="仿宋_GB2312"/>
          <w:sz w:val="24"/>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成功缴纳后重新登录前述系统，依次点击“会员向导”→“参与投标”→“保证金绑定”→“绑定”进行投标保证金绑定。</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 xml:space="preserve">3.4.2.3每个投标人每个项目每个标段只有唯一缴纳账号，切勿重复缴纳或错误缴纳。 </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 xml:space="preserve">3.4.2.4投标人严格按照“保证金缴纳说明单”内容缴纳投标保证金，并保留缴纳凭证以备查询。为确保投标保证金到账的保密性、准确性，汇款凭证不得备注项目编号和项目名称。 </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 xml:space="preserve">3.4.2.5未按上述规定操作引起的无效投标，由投标人自行负责。 </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3.4.2.6出现以下情形造成的投标保证金未及时到账或被退回，由投标人自行负责。</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 xml:space="preserve">(2)投标保证金未按照招标文件划分的标段依次转账。          </w:t>
      </w:r>
    </w:p>
    <w:p>
      <w:pPr>
        <w:tabs>
          <w:tab w:val="left" w:pos="1260"/>
        </w:tabs>
        <w:autoSpaceDE w:val="0"/>
        <w:autoSpaceDN w:val="0"/>
        <w:adjustRightInd w:val="0"/>
        <w:spacing w:line="360" w:lineRule="auto"/>
        <w:ind w:firstLine="480" w:firstLineChars="200"/>
        <w:jc w:val="left"/>
        <w:rPr>
          <w:rFonts w:ascii="宋体" w:hAnsi="宋体" w:cs="仿宋_GB2312"/>
          <w:sz w:val="24"/>
          <w:lang w:val="zh-CN"/>
        </w:rPr>
      </w:pPr>
      <w:r>
        <w:rPr>
          <w:rFonts w:hint="eastAsia" w:ascii="宋体" w:hAnsi="宋体" w:cs="仿宋_GB2312"/>
          <w:sz w:val="24"/>
        </w:rPr>
        <w:t>3.4.2.7</w:t>
      </w:r>
      <w:r>
        <w:rPr>
          <w:rFonts w:hint="eastAsia" w:ascii="宋体" w:hAnsi="宋体" w:cs="仿宋_GB2312"/>
          <w:sz w:val="24"/>
          <w:lang w:val="zh-CN"/>
        </w:rPr>
        <w:t>《保证金缴纳绑定操作指南》获取方法：</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3.4.4投标保证金的退还：</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(1)中标公示期满没有质疑或投诉的，5个工作日内退还非中标候选人投标保证金及银行同期活期存款利息。</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(2)在书面合同签订5个工作日内向中标人和其他中标候选人退还投标保证金及银行同期活期存款利息；法定期限内未签订书面合同的，按照有关规定退还其投标保证金。及银行同期活期存款利息。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80" w:firstLineChars="200"/>
        <w:jc w:val="left"/>
        <w:rPr>
          <w:rFonts w:ascii="宋体" w:hAnsi="宋体" w:cs="仿宋_GB2312"/>
          <w:sz w:val="24"/>
        </w:rPr>
      </w:pPr>
      <w:r>
        <w:rPr>
          <w:rFonts w:hint="eastAsia" w:ascii="宋体" w:hAnsi="宋体" w:cs="仿宋_GB2312"/>
          <w:sz w:val="24"/>
        </w:rPr>
        <w:t>(3)项目废标或招标人终止招标的，在此后5个工作日内退还投标保证金及银行同期活期存利息。</w:t>
      </w:r>
    </w:p>
    <w:p>
      <w:pPr>
        <w:tabs>
          <w:tab w:val="left" w:pos="1260"/>
        </w:tabs>
        <w:autoSpaceDE w:val="0"/>
        <w:autoSpaceDN w:val="0"/>
        <w:adjustRightInd w:val="0"/>
        <w:spacing w:line="360" w:lineRule="auto"/>
        <w:ind w:firstLine="480" w:firstLineChars="200"/>
        <w:jc w:val="left"/>
        <w:rPr>
          <w:rFonts w:ascii="宋体" w:hAnsi="宋体"/>
          <w:sz w:val="24"/>
        </w:rPr>
      </w:pPr>
      <w:r>
        <w:rPr>
          <w:rFonts w:hint="eastAsia" w:ascii="宋体" w:hAnsi="宋体" w:cs="仿宋_GB2312"/>
          <w:sz w:val="24"/>
        </w:rPr>
        <w:t>(4)</w:t>
      </w:r>
      <w:r>
        <w:rPr>
          <w:rFonts w:hint="eastAsia" w:ascii="宋体" w:hAnsi="宋体"/>
          <w:sz w:val="24"/>
        </w:rPr>
        <w:t>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ascii="宋体" w:hAnsi="宋体"/>
          <w:sz w:val="24"/>
        </w:rPr>
      </w:pPr>
      <w:r>
        <w:rPr>
          <w:rFonts w:hint="eastAsia" w:ascii="宋体" w:hAnsi="宋体" w:cs="仿宋_GB2312"/>
          <w:sz w:val="24"/>
        </w:rPr>
        <w:t>(5)</w:t>
      </w:r>
      <w:r>
        <w:rPr>
          <w:rFonts w:hint="eastAsia" w:ascii="宋体" w:hAnsi="宋体"/>
          <w:sz w:val="24"/>
        </w:rPr>
        <w:t>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ascii="宋体" w:hAnsi="宋体"/>
          <w:sz w:val="24"/>
        </w:rPr>
      </w:pPr>
      <w:r>
        <w:rPr>
          <w:rFonts w:hint="eastAsia" w:ascii="宋体" w:hAnsi="宋体" w:cs="仿宋_GB2312"/>
          <w:sz w:val="24"/>
        </w:rPr>
        <w:t>(6)</w:t>
      </w:r>
      <w:r>
        <w:rPr>
          <w:rFonts w:hint="eastAsia" w:ascii="宋体" w:hAnsi="宋体"/>
          <w:sz w:val="24"/>
        </w:rPr>
        <w:t>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宋体" w:hAnsi="宋体"/>
          <w:sz w:val="24"/>
        </w:rPr>
      </w:pPr>
      <w:r>
        <w:rPr>
          <w:rFonts w:hint="eastAsia" w:ascii="宋体" w:hAnsi="宋体" w:cs="仿宋_GB2312"/>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ascii="宋体" w:hAnsi="宋体"/>
          <w:sz w:val="24"/>
        </w:rPr>
      </w:pPr>
      <w:r>
        <w:rPr>
          <w:rFonts w:hint="eastAsia" w:ascii="宋体" w:hAnsi="宋体" w:cs="仿宋_GB2312"/>
          <w:sz w:val="24"/>
        </w:rPr>
        <w:t xml:space="preserve">(1)在招标文件要求提交招标文件的截止时间后至招标文件有效期满前撤回投标的； </w:t>
      </w:r>
    </w:p>
    <w:p>
      <w:pPr>
        <w:tabs>
          <w:tab w:val="left" w:pos="1260"/>
        </w:tabs>
        <w:autoSpaceDE w:val="0"/>
        <w:autoSpaceDN w:val="0"/>
        <w:adjustRightInd w:val="0"/>
        <w:spacing w:line="360" w:lineRule="auto"/>
        <w:ind w:firstLine="360" w:firstLineChars="150"/>
        <w:jc w:val="left"/>
        <w:rPr>
          <w:rFonts w:ascii="宋体" w:hAnsi="宋体" w:cs="仿宋_GB2312"/>
          <w:sz w:val="24"/>
        </w:rPr>
      </w:pPr>
      <w:r>
        <w:rPr>
          <w:rFonts w:hint="eastAsia" w:ascii="宋体" w:hAnsi="宋体" w:cs="仿宋_GB2312"/>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ascii="宋体" w:hAnsi="宋体" w:cs="仿宋_GB2312"/>
          <w:sz w:val="24"/>
        </w:rPr>
      </w:pPr>
      <w:r>
        <w:rPr>
          <w:rFonts w:hint="eastAsia" w:ascii="宋体" w:hAnsi="宋体" w:cs="仿宋_GB2312"/>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ascii="宋体" w:hAnsi="宋体" w:cs="仿宋_GB2312"/>
          <w:sz w:val="24"/>
        </w:rPr>
      </w:pPr>
      <w:r>
        <w:rPr>
          <w:rFonts w:hint="eastAsia" w:ascii="宋体" w:hAnsi="宋体" w:cs="仿宋_GB2312"/>
          <w:sz w:val="24"/>
        </w:rPr>
        <w:t xml:space="preserve">(4)投标人在招投标活动中弄虚作假、围标串标，骗取中标并经招投标行政监督部门调查核实的；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ascii="宋体" w:hAnsi="宋体" w:cs="仿宋_GB2312"/>
          <w:sz w:val="24"/>
        </w:rPr>
      </w:pPr>
      <w:r>
        <w:rPr>
          <w:rFonts w:hint="eastAsia" w:ascii="宋体" w:hAnsi="宋体" w:cs="仿宋_GB2312"/>
          <w:sz w:val="24"/>
        </w:rPr>
        <w:t>(5)拒绝履行合同义务的；</w:t>
      </w:r>
    </w:p>
    <w:p>
      <w:pPr>
        <w:tabs>
          <w:tab w:val="left" w:pos="1260"/>
        </w:tabs>
        <w:autoSpaceDE w:val="0"/>
        <w:autoSpaceDN w:val="0"/>
        <w:adjustRightInd w:val="0"/>
        <w:spacing w:line="360" w:lineRule="auto"/>
        <w:ind w:firstLine="360" w:firstLineChars="150"/>
        <w:jc w:val="left"/>
        <w:rPr>
          <w:rFonts w:ascii="宋体" w:hAnsi="宋体" w:cs="仿宋_GB2312"/>
          <w:sz w:val="24"/>
        </w:rPr>
      </w:pPr>
      <w:r>
        <w:rPr>
          <w:rFonts w:hint="eastAsia" w:ascii="宋体" w:hAnsi="宋体" w:cs="仿宋_GB2312"/>
          <w:sz w:val="24"/>
        </w:rPr>
        <w:t>(6)相关法律、法规规定不予退还的其它情形。</w:t>
      </w:r>
    </w:p>
    <w:p>
      <w:pPr>
        <w:tabs>
          <w:tab w:val="left" w:pos="1260"/>
        </w:tabs>
        <w:autoSpaceDE w:val="0"/>
        <w:autoSpaceDN w:val="0"/>
        <w:adjustRightInd w:val="0"/>
        <w:spacing w:line="360" w:lineRule="auto"/>
        <w:ind w:firstLine="360" w:firstLineChars="150"/>
        <w:jc w:val="left"/>
        <w:rPr>
          <w:rFonts w:ascii="宋体" w:hAnsi="宋体" w:cs="仿宋_GB2312"/>
          <w:sz w:val="24"/>
        </w:rPr>
      </w:pPr>
      <w:r>
        <w:rPr>
          <w:rFonts w:hint="eastAsia" w:ascii="宋体" w:hAnsi="宋体" w:cs="仿宋_GB2312"/>
          <w:sz w:val="24"/>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64"/>
        <w:outlineLvl w:val="2"/>
        <w:rPr>
          <w:b/>
        </w:rPr>
      </w:pPr>
      <w:r>
        <w:rPr>
          <w:rFonts w:hint="eastAsia"/>
          <w:b/>
        </w:rPr>
        <w:t>3.5  资格审查资料</w:t>
      </w:r>
      <w:bookmarkEnd w:id="282"/>
      <w:bookmarkEnd w:id="283"/>
      <w:bookmarkEnd w:id="284"/>
      <w:bookmarkEnd w:id="285"/>
      <w:bookmarkEnd w:id="286"/>
      <w:bookmarkEnd w:id="287"/>
      <w:bookmarkEnd w:id="288"/>
      <w:bookmarkEnd w:id="289"/>
      <w:bookmarkEnd w:id="290"/>
      <w:bookmarkEnd w:id="291"/>
      <w:bookmarkEnd w:id="292"/>
    </w:p>
    <w:p>
      <w:pPr>
        <w:tabs>
          <w:tab w:val="left" w:pos="1080"/>
          <w:tab w:val="left" w:pos="1260"/>
        </w:tabs>
        <w:spacing w:line="360" w:lineRule="auto"/>
        <w:ind w:firstLine="472" w:firstLineChars="200"/>
        <w:rPr>
          <w:rFonts w:ascii="宋体" w:hAnsi="宋体" w:cs="宋体"/>
          <w:spacing w:val="-2"/>
          <w:sz w:val="24"/>
        </w:rPr>
      </w:pPr>
      <w:bookmarkStart w:id="293" w:name="_Toc25782"/>
      <w:bookmarkStart w:id="294" w:name="_Toc20491"/>
      <w:bookmarkStart w:id="295" w:name="_Toc352312270"/>
      <w:bookmarkStart w:id="296" w:name="_Toc301170866"/>
      <w:bookmarkStart w:id="297" w:name="_Toc6689"/>
      <w:bookmarkStart w:id="298" w:name="_Toc327875524"/>
      <w:bookmarkStart w:id="299" w:name="_Toc152042329"/>
      <w:bookmarkStart w:id="300" w:name="_Toc383795214"/>
      <w:bookmarkStart w:id="301" w:name="_Toc144974521"/>
      <w:bookmarkStart w:id="302" w:name="_Toc152045553"/>
      <w:bookmarkStart w:id="303" w:name="_Toc301170401"/>
      <w:r>
        <w:rPr>
          <w:rFonts w:hint="eastAsia" w:ascii="宋体" w:hAnsi="宋体" w:cs="宋体"/>
          <w:spacing w:val="-2"/>
          <w:sz w:val="24"/>
        </w:rPr>
        <w:t>3.5.1 “投标单位基本信息表”应附投标人营业执照副本、税务登记证、组织机构代码证(或带有统一社会信用代码的营业执照)、资质证书副本、安全生产许可证等材料证件的复印件，加盖投标人公章。</w:t>
      </w:r>
    </w:p>
    <w:p>
      <w:pPr>
        <w:tabs>
          <w:tab w:val="left" w:pos="1080"/>
          <w:tab w:val="left" w:pos="1260"/>
        </w:tabs>
        <w:spacing w:line="360" w:lineRule="auto"/>
        <w:ind w:firstLine="472" w:firstLineChars="200"/>
        <w:rPr>
          <w:rFonts w:ascii="宋体" w:hAnsi="宋体" w:cs="宋体"/>
          <w:spacing w:val="-2"/>
          <w:sz w:val="24"/>
        </w:rPr>
      </w:pPr>
      <w:r>
        <w:rPr>
          <w:rFonts w:hint="eastAsia" w:ascii="宋体" w:hAnsi="宋体" w:cs="宋体"/>
          <w:spacing w:val="-2"/>
          <w:sz w:val="24"/>
        </w:rPr>
        <w:t>3.5.2 “近3年财务状况”应附经会计师事务所或审计机构审计的财务会计报表，包括资产负债表、现金流量表、利润表和财务情况说明书的复印件。</w:t>
      </w:r>
    </w:p>
    <w:p>
      <w:pPr>
        <w:tabs>
          <w:tab w:val="left" w:pos="1080"/>
          <w:tab w:val="left" w:pos="1260"/>
        </w:tabs>
        <w:spacing w:line="360" w:lineRule="auto"/>
        <w:ind w:firstLine="472" w:firstLineChars="200"/>
        <w:rPr>
          <w:rFonts w:ascii="宋体" w:hAnsi="宋体" w:cs="宋体"/>
          <w:spacing w:val="-2"/>
          <w:sz w:val="24"/>
        </w:rPr>
      </w:pPr>
      <w:r>
        <w:rPr>
          <w:rFonts w:hint="eastAsia" w:ascii="宋体" w:hAnsi="宋体" w:cs="宋体"/>
          <w:spacing w:val="-2"/>
          <w:sz w:val="24"/>
        </w:rPr>
        <w:t>3.5.3 “近3年完成的类似项目情况表”</w:t>
      </w:r>
      <w:bookmarkStart w:id="304" w:name="OLE_LINK18"/>
      <w:r>
        <w:rPr>
          <w:rFonts w:hint="eastAsia" w:ascii="宋体" w:hAnsi="宋体" w:cs="宋体"/>
          <w:spacing w:val="-2"/>
          <w:sz w:val="24"/>
        </w:rPr>
        <w:t>应附</w:t>
      </w:r>
      <w:bookmarkEnd w:id="304"/>
      <w:r>
        <w:rPr>
          <w:rFonts w:hint="eastAsia" w:ascii="宋体" w:hAnsi="宋体" w:cs="宋体"/>
          <w:spacing w:val="-2"/>
          <w:sz w:val="24"/>
        </w:rPr>
        <w:t>中标通知书和合同协议书</w:t>
      </w:r>
      <w:r>
        <w:rPr>
          <w:rFonts w:hint="eastAsia" w:hAnsi="宋体"/>
          <w:sz w:val="24"/>
        </w:rPr>
        <w:t>或合同协议书和工程接收证书（工程竣工验收证书）的</w:t>
      </w:r>
      <w:r>
        <w:rPr>
          <w:rFonts w:hint="eastAsia" w:ascii="宋体" w:hAnsi="宋体" w:cs="宋体"/>
          <w:spacing w:val="-2"/>
          <w:sz w:val="24"/>
        </w:rPr>
        <w:t>复印件。每张表格只填写一个项目，并标明序号。</w:t>
      </w:r>
    </w:p>
    <w:p>
      <w:pPr>
        <w:tabs>
          <w:tab w:val="left" w:pos="1080"/>
          <w:tab w:val="left" w:pos="1260"/>
        </w:tabs>
        <w:spacing w:line="360" w:lineRule="auto"/>
        <w:ind w:firstLine="472" w:firstLineChars="200"/>
        <w:rPr>
          <w:rFonts w:ascii="宋体" w:hAnsi="宋体" w:cs="宋体"/>
          <w:spacing w:val="-2"/>
          <w:sz w:val="24"/>
        </w:rPr>
      </w:pPr>
      <w:r>
        <w:rPr>
          <w:rFonts w:hint="eastAsia" w:ascii="宋体" w:hAnsi="宋体" w:cs="宋体"/>
          <w:spacing w:val="-2"/>
          <w:sz w:val="24"/>
        </w:rPr>
        <w:t>3.5.4 “正在施工和新承接的项目情况表”应附中标通知书和合同协议书复印件。每张表格只填写一个项目，并标明序号。</w:t>
      </w:r>
    </w:p>
    <w:p>
      <w:pPr>
        <w:pStyle w:val="64"/>
        <w:outlineLvl w:val="2"/>
        <w:rPr>
          <w:rFonts w:cs="仿宋_GB2312"/>
          <w:b/>
          <w:bCs/>
        </w:rPr>
      </w:pPr>
      <w:r>
        <w:rPr>
          <w:rFonts w:hint="eastAsia" w:cs="仿宋_GB2312"/>
          <w:b/>
          <w:bCs/>
        </w:rPr>
        <w:t>备注：投标文件内业绩、荣誉证书、财务状况等涉及赋分内容（参考格式详见第八章）开标现场需提供原件，未据实提供者列入失信名单。</w:t>
      </w:r>
    </w:p>
    <w:p>
      <w:pPr>
        <w:pStyle w:val="64"/>
        <w:outlineLvl w:val="2"/>
        <w:rPr>
          <w:b/>
        </w:rPr>
      </w:pPr>
      <w:r>
        <w:rPr>
          <w:rFonts w:hint="eastAsia"/>
          <w:b/>
        </w:rPr>
        <w:t>3.6  备选投标方案</w:t>
      </w:r>
      <w:bookmarkEnd w:id="293"/>
      <w:bookmarkEnd w:id="294"/>
      <w:bookmarkEnd w:id="295"/>
      <w:bookmarkEnd w:id="296"/>
      <w:bookmarkEnd w:id="297"/>
      <w:bookmarkEnd w:id="298"/>
      <w:bookmarkEnd w:id="299"/>
      <w:bookmarkEnd w:id="300"/>
      <w:bookmarkEnd w:id="301"/>
      <w:bookmarkEnd w:id="302"/>
      <w:bookmarkEnd w:id="303"/>
    </w:p>
    <w:p>
      <w:pPr>
        <w:tabs>
          <w:tab w:val="left" w:pos="1080"/>
          <w:tab w:val="left" w:pos="1260"/>
        </w:tabs>
        <w:spacing w:line="360" w:lineRule="auto"/>
        <w:ind w:firstLine="472" w:firstLineChars="200"/>
        <w:rPr>
          <w:rFonts w:ascii="宋体" w:hAnsi="宋体" w:cs="宋体"/>
          <w:spacing w:val="-2"/>
          <w:sz w:val="24"/>
        </w:rPr>
      </w:pPr>
      <w:r>
        <w:rPr>
          <w:rFonts w:hint="eastAsia" w:ascii="宋体" w:hAnsi="宋体" w:cs="宋体"/>
          <w:spacing w:val="-2"/>
          <w:sz w:val="24"/>
        </w:rPr>
        <w:t>除投标人须知前附表另有规定外，投标人不得递交备选投标方案。允许投标人递交备选投标档案的，只有中标人所递交的备选投标方案方可予以考虑。评标委员会认为中标人递交的备选投标方案优于其按照招标文件要求编制的投标方案的，招标人可以接受该备选投标方案。</w:t>
      </w:r>
    </w:p>
    <w:p>
      <w:pPr>
        <w:pStyle w:val="64"/>
        <w:outlineLvl w:val="2"/>
        <w:rPr>
          <w:b/>
        </w:rPr>
      </w:pPr>
      <w:bookmarkStart w:id="305" w:name="_Toc352312271"/>
      <w:bookmarkStart w:id="306" w:name="_Toc144974522"/>
      <w:bookmarkStart w:id="307" w:name="_Toc30474"/>
      <w:bookmarkStart w:id="308" w:name="_Toc791"/>
      <w:bookmarkStart w:id="309" w:name="_Toc18150"/>
      <w:bookmarkStart w:id="310" w:name="_Toc301170867"/>
      <w:bookmarkStart w:id="311" w:name="_Toc152042330"/>
      <w:bookmarkStart w:id="312" w:name="_Toc327875525"/>
      <w:bookmarkStart w:id="313" w:name="_Toc383795215"/>
      <w:bookmarkStart w:id="314" w:name="_Toc152045554"/>
      <w:bookmarkStart w:id="315" w:name="_Toc301170402"/>
      <w:r>
        <w:rPr>
          <w:rFonts w:hint="eastAsia"/>
          <w:b/>
        </w:rPr>
        <w:t>3.7  投标文件的编制</w:t>
      </w:r>
      <w:bookmarkEnd w:id="305"/>
      <w:bookmarkEnd w:id="306"/>
      <w:bookmarkEnd w:id="307"/>
      <w:bookmarkEnd w:id="308"/>
      <w:bookmarkEnd w:id="309"/>
      <w:bookmarkEnd w:id="310"/>
      <w:bookmarkEnd w:id="311"/>
      <w:bookmarkEnd w:id="312"/>
      <w:bookmarkEnd w:id="313"/>
      <w:bookmarkEnd w:id="314"/>
      <w:bookmarkEnd w:id="315"/>
    </w:p>
    <w:p>
      <w:pPr>
        <w:spacing w:line="360" w:lineRule="auto"/>
        <w:ind w:firstLine="472" w:firstLineChars="200"/>
        <w:rPr>
          <w:rFonts w:ascii="宋体" w:hAnsi="宋体"/>
          <w:spacing w:val="-2"/>
          <w:sz w:val="24"/>
        </w:rPr>
      </w:pPr>
      <w:bookmarkStart w:id="316" w:name="_Toc24845"/>
      <w:bookmarkStart w:id="317" w:name="_Toc152042331"/>
      <w:bookmarkStart w:id="318" w:name="_Toc144974523"/>
      <w:bookmarkStart w:id="319" w:name="_Toc383795216"/>
      <w:bookmarkStart w:id="320" w:name="_Toc301170403"/>
      <w:bookmarkStart w:id="321" w:name="_Toc152045555"/>
      <w:bookmarkStart w:id="322" w:name="_Toc352312272"/>
      <w:bookmarkStart w:id="323" w:name="_Toc327875526"/>
      <w:bookmarkStart w:id="324" w:name="_Toc301170868"/>
      <w:r>
        <w:rPr>
          <w:rFonts w:hint="eastAsia" w:ascii="宋体" w:hAnsi="宋体"/>
          <w:spacing w:val="-2"/>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rFonts w:ascii="宋体" w:hAnsi="宋体"/>
          <w:spacing w:val="-2"/>
          <w:sz w:val="24"/>
        </w:rPr>
        <w:t>投标人编制</w:t>
      </w:r>
      <w:r>
        <w:rPr>
          <w:rFonts w:hint="eastAsia" w:ascii="宋体" w:hAnsi="宋体"/>
          <w:spacing w:val="-2"/>
          <w:sz w:val="24"/>
        </w:rPr>
        <w:t>的投标文件</w:t>
      </w:r>
      <w:r>
        <w:rPr>
          <w:rFonts w:ascii="宋体" w:hAnsi="宋体"/>
          <w:spacing w:val="-2"/>
          <w:sz w:val="24"/>
        </w:rPr>
        <w:t>应当满足招标文件规定的基本格式要求</w:t>
      </w:r>
      <w:r>
        <w:rPr>
          <w:rFonts w:hint="eastAsia" w:ascii="宋体" w:hAnsi="宋体"/>
          <w:spacing w:val="-2"/>
          <w:sz w:val="24"/>
        </w:rPr>
        <w:t>。</w:t>
      </w:r>
    </w:p>
    <w:p>
      <w:pPr>
        <w:autoSpaceDE w:val="0"/>
        <w:autoSpaceDN w:val="0"/>
        <w:spacing w:line="360" w:lineRule="auto"/>
        <w:ind w:firstLine="480" w:firstLineChars="200"/>
        <w:jc w:val="left"/>
        <w:outlineLvl w:val="0"/>
        <w:rPr>
          <w:rFonts w:ascii="宋体" w:hAnsi="宋体" w:cs="宋体"/>
          <w:sz w:val="24"/>
        </w:rPr>
      </w:pPr>
      <w:r>
        <w:rPr>
          <w:rFonts w:ascii="宋体" w:hAnsi="宋体" w:cs="宋体"/>
          <w:sz w:val="24"/>
        </w:rPr>
        <w:t>3.</w:t>
      </w:r>
      <w:r>
        <w:rPr>
          <w:rFonts w:hint="eastAsia" w:ascii="宋体" w:hAnsi="宋体" w:cs="宋体"/>
          <w:sz w:val="24"/>
        </w:rPr>
        <w:t>7</w:t>
      </w:r>
      <w:r>
        <w:rPr>
          <w:rFonts w:ascii="宋体" w:hAnsi="宋体" w:cs="宋体"/>
          <w:sz w:val="24"/>
        </w:rPr>
        <w:t xml:space="preserve">.2 </w:t>
      </w:r>
      <w:r>
        <w:rPr>
          <w:rFonts w:hint="eastAsia" w:ascii="宋体" w:hAnsi="宋体" w:cs="宋体"/>
          <w:sz w:val="24"/>
        </w:rPr>
        <w:t>投标文件应当对招标文件有关工期、投标有效期、质量要求、招标范围等内容作出响应。</w:t>
      </w:r>
    </w:p>
    <w:p>
      <w:pPr>
        <w:autoSpaceDE w:val="0"/>
        <w:autoSpaceDN w:val="0"/>
        <w:spacing w:line="360" w:lineRule="auto"/>
        <w:ind w:firstLine="472" w:firstLineChars="200"/>
        <w:jc w:val="left"/>
        <w:outlineLvl w:val="0"/>
        <w:rPr>
          <w:rFonts w:ascii="宋体" w:hAnsi="宋体" w:cs="宋体"/>
          <w:spacing w:val="-2"/>
          <w:sz w:val="24"/>
        </w:rPr>
      </w:pPr>
      <w:r>
        <w:rPr>
          <w:rFonts w:ascii="宋体" w:hAnsi="宋体" w:cs="宋体"/>
          <w:spacing w:val="-2"/>
          <w:sz w:val="24"/>
        </w:rPr>
        <w:t>3.</w:t>
      </w:r>
      <w:r>
        <w:rPr>
          <w:rFonts w:hint="eastAsia" w:ascii="宋体" w:hAnsi="宋体" w:cs="宋体"/>
          <w:spacing w:val="-2"/>
          <w:sz w:val="24"/>
        </w:rPr>
        <w:t>7</w:t>
      </w:r>
      <w:r>
        <w:rPr>
          <w:rFonts w:ascii="宋体" w:hAnsi="宋体" w:cs="宋体"/>
          <w:spacing w:val="-2"/>
          <w:sz w:val="24"/>
        </w:rPr>
        <w:t xml:space="preserve">.3 </w:t>
      </w:r>
      <w:r>
        <w:rPr>
          <w:rFonts w:hint="eastAsia" w:ascii="宋体" w:hAnsi="宋体" w:cs="宋体"/>
          <w:spacing w:val="-2"/>
          <w:sz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ascii="宋体" w:hAnsi="宋体" w:cs="新宋体"/>
          <w:b/>
          <w:bCs/>
          <w:sz w:val="24"/>
        </w:rPr>
      </w:pPr>
      <w:r>
        <w:rPr>
          <w:rFonts w:hint="eastAsia" w:ascii="宋体" w:hAnsi="宋体" w:cs="新宋体"/>
          <w:sz w:val="24"/>
        </w:rPr>
        <w:t>3.7.4 投标人编制的投标文件应分为商务标、综合(信用)标和技术标。投标文件的份数见投标人须知前附表，在正本和副本的封面上应清楚地标明“正本”、“副本”字样。投标文件正本按招标文件要求签字盖章（无需逐页签字盖章），副本应与正本保持一致。当副本和正本不一致时，以正本为准。当正本中大小写不一致时，以大写为准。</w:t>
      </w:r>
    </w:p>
    <w:p>
      <w:pPr>
        <w:autoSpaceDE w:val="0"/>
        <w:autoSpaceDN w:val="0"/>
        <w:adjustRightInd w:val="0"/>
        <w:spacing w:line="360" w:lineRule="auto"/>
        <w:ind w:firstLine="480"/>
        <w:rPr>
          <w:rFonts w:ascii="宋体" w:hAnsi="宋体"/>
          <w:sz w:val="24"/>
        </w:rPr>
      </w:pPr>
      <w:r>
        <w:rPr>
          <w:rFonts w:hint="eastAsia" w:ascii="宋体" w:hAnsi="宋体"/>
          <w:sz w:val="24"/>
        </w:rPr>
        <w:t>3.7.5 投标文件的正本与副本应分别装订成册，并编制目录，具体装订要求见投标人须知前附表规定。</w:t>
      </w:r>
    </w:p>
    <w:p>
      <w:pPr>
        <w:autoSpaceDE w:val="0"/>
        <w:autoSpaceDN w:val="0"/>
        <w:adjustRightInd w:val="0"/>
        <w:spacing w:line="360" w:lineRule="auto"/>
        <w:ind w:firstLine="480"/>
        <w:rPr>
          <w:rFonts w:ascii="宋体" w:hAnsi="宋体"/>
          <w:b/>
          <w:sz w:val="24"/>
        </w:rPr>
      </w:pPr>
      <w:r>
        <w:rPr>
          <w:rFonts w:hint="eastAsia" w:ascii="宋体" w:hAnsi="宋体"/>
          <w:b/>
          <w:sz w:val="24"/>
        </w:rPr>
        <w:t>3.7.6商务标投标文件制作注意事项：</w:t>
      </w:r>
    </w:p>
    <w:p>
      <w:pPr>
        <w:autoSpaceDE w:val="0"/>
        <w:autoSpaceDN w:val="0"/>
        <w:adjustRightInd w:val="0"/>
        <w:spacing w:line="360" w:lineRule="auto"/>
        <w:ind w:firstLine="480"/>
        <w:rPr>
          <w:rFonts w:ascii="宋体" w:hAnsi="宋体" w:cs="新宋体"/>
          <w:b/>
          <w:bCs/>
          <w:sz w:val="24"/>
        </w:rPr>
      </w:pPr>
      <w:r>
        <w:rPr>
          <w:rFonts w:hint="eastAsia" w:ascii="宋体" w:hAnsi="宋体" w:cs="新宋体"/>
          <w:b/>
          <w:bCs/>
          <w:sz w:val="24"/>
        </w:rPr>
        <w:t>3.7.6.1使用“许昌投标文件制作系统SEARUN V1.0”编制商务标投标文件。</w:t>
      </w:r>
    </w:p>
    <w:p>
      <w:pPr>
        <w:autoSpaceDE w:val="0"/>
        <w:autoSpaceDN w:val="0"/>
        <w:adjustRightInd w:val="0"/>
        <w:spacing w:line="360" w:lineRule="auto"/>
        <w:ind w:firstLine="480"/>
        <w:rPr>
          <w:rFonts w:ascii="宋体" w:hAnsi="宋体" w:cs="新宋体"/>
          <w:b/>
          <w:bCs/>
          <w:sz w:val="24"/>
        </w:rPr>
      </w:pPr>
      <w:r>
        <w:rPr>
          <w:rFonts w:hint="eastAsia" w:ascii="宋体" w:hAnsi="宋体" w:cs="新宋体"/>
          <w:b/>
          <w:bCs/>
          <w:sz w:val="24"/>
        </w:rPr>
        <w:t>投标单位登录许昌公共资源交易系统，从“组件下载”中下载 “许昌投标文件制作系统 SEARUN V1.0”和操作手册（工程项目），进行商务标投标文件的编制。</w:t>
      </w:r>
    </w:p>
    <w:p>
      <w:pPr>
        <w:autoSpaceDE w:val="0"/>
        <w:autoSpaceDN w:val="0"/>
        <w:adjustRightInd w:val="0"/>
        <w:spacing w:line="360" w:lineRule="auto"/>
        <w:ind w:firstLine="480"/>
        <w:rPr>
          <w:rFonts w:ascii="宋体" w:hAnsi="宋体" w:cs="新宋体"/>
          <w:b/>
          <w:bCs/>
          <w:sz w:val="24"/>
        </w:rPr>
      </w:pPr>
      <w:r>
        <w:rPr>
          <w:rFonts w:hint="eastAsia" w:ascii="宋体" w:hAnsi="宋体" w:cs="新宋体"/>
          <w:b/>
          <w:bCs/>
          <w:sz w:val="24"/>
        </w:rPr>
        <w:t>3.7.6.2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autoSpaceDE w:val="0"/>
        <w:autoSpaceDN w:val="0"/>
        <w:adjustRightInd w:val="0"/>
        <w:spacing w:line="360" w:lineRule="auto"/>
        <w:ind w:firstLine="480"/>
        <w:rPr>
          <w:rFonts w:ascii="宋体" w:hAnsi="宋体" w:cs="新宋体"/>
          <w:b/>
          <w:bCs/>
          <w:sz w:val="24"/>
        </w:rPr>
      </w:pPr>
      <w:r>
        <w:rPr>
          <w:rFonts w:hint="eastAsia" w:ascii="宋体" w:hAnsi="宋体" w:cs="新宋体"/>
          <w:b/>
          <w:bCs/>
          <w:sz w:val="24"/>
        </w:rPr>
        <w:t>3.7.6.3 依据最终的商务标招标文件进行编制。如果招标文件商务标部分发生变更，投标单位应以招标人最终发出的商务标招标文件为准，编制投标文件，请投标单位关注项目变更信息。</w:t>
      </w:r>
    </w:p>
    <w:p>
      <w:pPr>
        <w:autoSpaceDE w:val="0"/>
        <w:autoSpaceDN w:val="0"/>
        <w:adjustRightInd w:val="0"/>
        <w:spacing w:line="360" w:lineRule="auto"/>
        <w:ind w:firstLine="480"/>
        <w:rPr>
          <w:rFonts w:ascii="宋体" w:hAnsi="宋体" w:cs="新宋体"/>
          <w:b/>
          <w:bCs/>
          <w:sz w:val="24"/>
        </w:rPr>
      </w:pPr>
      <w:r>
        <w:rPr>
          <w:rFonts w:hint="eastAsia" w:ascii="宋体" w:hAnsi="宋体" w:cs="新宋体"/>
          <w:b/>
          <w:bCs/>
          <w:sz w:val="24"/>
        </w:rPr>
        <w:t>3.7.6.4投标单位应确保电子版商务标投标文件（已标价工程量清单）成功上传，并打印“商务标投标文件递交回执”现场备查。</w:t>
      </w:r>
    </w:p>
    <w:p>
      <w:pPr>
        <w:autoSpaceDE w:val="0"/>
        <w:autoSpaceDN w:val="0"/>
        <w:adjustRightInd w:val="0"/>
        <w:spacing w:line="360" w:lineRule="auto"/>
        <w:ind w:firstLine="480"/>
        <w:rPr>
          <w:rFonts w:ascii="宋体" w:hAnsi="宋体" w:cs="新宋体"/>
          <w:b/>
          <w:bCs/>
          <w:sz w:val="24"/>
        </w:rPr>
      </w:pPr>
      <w:r>
        <w:rPr>
          <w:rFonts w:hint="eastAsia" w:ascii="宋体" w:hAnsi="宋体" w:cs="新宋体"/>
          <w:b/>
          <w:bCs/>
          <w:sz w:val="24"/>
        </w:rPr>
        <w:t>3.7.6.5 商务标投标文件制作过程中如遇操作或技术问题请咨询：0374-2961598。</w:t>
      </w:r>
    </w:p>
    <w:p>
      <w:pPr>
        <w:spacing w:line="360" w:lineRule="auto"/>
        <w:rPr>
          <w:rFonts w:ascii="宋体" w:hAnsi="宋体" w:cs="宋体"/>
          <w:b/>
          <w:sz w:val="24"/>
        </w:rPr>
      </w:pPr>
      <w:r>
        <w:rPr>
          <w:rFonts w:hint="eastAsia" w:ascii="宋体" w:hAnsi="宋体" w:cs="宋体"/>
          <w:b/>
          <w:sz w:val="24"/>
        </w:rPr>
        <w:t>4. 投标</w:t>
      </w:r>
      <w:bookmarkEnd w:id="316"/>
      <w:bookmarkEnd w:id="317"/>
      <w:bookmarkEnd w:id="318"/>
      <w:bookmarkEnd w:id="319"/>
      <w:bookmarkEnd w:id="320"/>
      <w:bookmarkEnd w:id="321"/>
      <w:bookmarkEnd w:id="322"/>
      <w:bookmarkEnd w:id="323"/>
      <w:bookmarkEnd w:id="324"/>
    </w:p>
    <w:p>
      <w:pPr>
        <w:pStyle w:val="64"/>
        <w:outlineLvl w:val="2"/>
        <w:rPr>
          <w:b/>
        </w:rPr>
      </w:pPr>
      <w:bookmarkStart w:id="325" w:name="_Toc152045556"/>
      <w:bookmarkStart w:id="326" w:name="_Toc144974524"/>
      <w:bookmarkStart w:id="327" w:name="_Toc152042332"/>
      <w:bookmarkStart w:id="328" w:name="_Toc15300"/>
      <w:bookmarkStart w:id="329" w:name="_Toc301170404"/>
      <w:bookmarkStart w:id="330" w:name="_Toc301170869"/>
      <w:bookmarkStart w:id="331" w:name="_Toc383795217"/>
      <w:bookmarkStart w:id="332" w:name="_Toc352312273"/>
      <w:bookmarkStart w:id="333" w:name="_Toc15544"/>
      <w:bookmarkStart w:id="334" w:name="_Toc327875527"/>
      <w:bookmarkStart w:id="335" w:name="_Toc9057"/>
      <w:r>
        <w:rPr>
          <w:rFonts w:hint="eastAsia"/>
          <w:b/>
        </w:rPr>
        <w:t>4.1  投标文件的密封和标记</w:t>
      </w:r>
      <w:bookmarkEnd w:id="325"/>
      <w:bookmarkEnd w:id="326"/>
      <w:bookmarkEnd w:id="327"/>
      <w:bookmarkEnd w:id="328"/>
      <w:bookmarkEnd w:id="329"/>
      <w:bookmarkEnd w:id="330"/>
      <w:bookmarkEnd w:id="331"/>
      <w:bookmarkEnd w:id="332"/>
      <w:bookmarkEnd w:id="333"/>
      <w:bookmarkEnd w:id="334"/>
      <w:bookmarkEnd w:id="335"/>
    </w:p>
    <w:p>
      <w:pPr>
        <w:spacing w:line="360" w:lineRule="auto"/>
        <w:ind w:firstLine="480" w:firstLineChars="200"/>
        <w:rPr>
          <w:rFonts w:ascii="宋体" w:hAnsi="宋体" w:cs="宋体"/>
          <w:sz w:val="24"/>
        </w:rPr>
      </w:pPr>
      <w:r>
        <w:rPr>
          <w:rFonts w:hint="eastAsia" w:ascii="宋体" w:hAnsi="宋体" w:cs="宋体"/>
          <w:sz w:val="24"/>
        </w:rPr>
        <w:t>4.1.1投标文件的正本、副本、电子版应分开包装，加贴封条，并在封套的封口处加盖投标人单位章。</w:t>
      </w:r>
    </w:p>
    <w:p>
      <w:pPr>
        <w:spacing w:line="360" w:lineRule="auto"/>
        <w:ind w:firstLine="480" w:firstLineChars="200"/>
        <w:rPr>
          <w:rFonts w:ascii="宋体" w:hAnsi="宋体" w:cs="宋体"/>
          <w:sz w:val="24"/>
        </w:rPr>
      </w:pPr>
      <w:r>
        <w:rPr>
          <w:rFonts w:hint="eastAsia" w:ascii="宋体" w:hAnsi="宋体" w:cs="宋体"/>
          <w:sz w:val="24"/>
        </w:rPr>
        <w:t>4.1.2投标文件的封套上应清楚地标记“正本”、 “副本”或“电子版”字样。投标文件封套上须注明的内容详见投标人须知前附表第4.1.2项</w:t>
      </w:r>
    </w:p>
    <w:p>
      <w:pPr>
        <w:tabs>
          <w:tab w:val="left" w:pos="1080"/>
        </w:tabs>
        <w:spacing w:line="360" w:lineRule="auto"/>
        <w:ind w:firstLine="464" w:firstLineChars="200"/>
        <w:rPr>
          <w:rFonts w:ascii="宋体" w:hAnsi="宋体" w:cs="宋体"/>
          <w:spacing w:val="-4"/>
          <w:sz w:val="24"/>
        </w:rPr>
      </w:pPr>
      <w:r>
        <w:rPr>
          <w:rFonts w:hint="eastAsia" w:ascii="宋体" w:hAnsi="宋体" w:cs="宋体"/>
          <w:spacing w:val="-4"/>
          <w:sz w:val="24"/>
        </w:rPr>
        <w:t>4.1.3未按本章第4.1.1项或第4.1.2项要求密封和加写标记的投标文件，招标人不予受理。</w:t>
      </w:r>
    </w:p>
    <w:p>
      <w:pPr>
        <w:pStyle w:val="64"/>
        <w:outlineLvl w:val="2"/>
        <w:rPr>
          <w:b/>
        </w:rPr>
      </w:pPr>
      <w:bookmarkStart w:id="336" w:name="_Toc352312274"/>
      <w:bookmarkStart w:id="337" w:name="_Toc301170405"/>
      <w:bookmarkStart w:id="338" w:name="_Toc383795218"/>
      <w:bookmarkStart w:id="339" w:name="_Toc29302"/>
      <w:bookmarkStart w:id="340" w:name="_Toc31859"/>
      <w:bookmarkStart w:id="341" w:name="_Toc301170870"/>
      <w:bookmarkStart w:id="342" w:name="_Toc327875528"/>
      <w:bookmarkStart w:id="343" w:name="_Toc152045557"/>
      <w:bookmarkStart w:id="344" w:name="_Toc152042333"/>
      <w:bookmarkStart w:id="345" w:name="_Toc144974525"/>
      <w:bookmarkStart w:id="346" w:name="_Toc28988"/>
      <w:r>
        <w:rPr>
          <w:rFonts w:hint="eastAsia"/>
          <w:b/>
        </w:rPr>
        <w:t>4.2  投标文件的递交</w:t>
      </w:r>
      <w:bookmarkEnd w:id="336"/>
      <w:bookmarkEnd w:id="337"/>
      <w:bookmarkEnd w:id="338"/>
      <w:bookmarkEnd w:id="339"/>
      <w:bookmarkEnd w:id="340"/>
      <w:bookmarkEnd w:id="341"/>
      <w:bookmarkEnd w:id="342"/>
      <w:bookmarkEnd w:id="343"/>
      <w:bookmarkEnd w:id="344"/>
      <w:bookmarkEnd w:id="345"/>
      <w:bookmarkEnd w:id="346"/>
    </w:p>
    <w:p>
      <w:pPr>
        <w:tabs>
          <w:tab w:val="left" w:pos="1080"/>
        </w:tabs>
        <w:spacing w:line="360" w:lineRule="auto"/>
        <w:ind w:firstLine="480" w:firstLineChars="200"/>
        <w:rPr>
          <w:rFonts w:ascii="宋体" w:hAnsi="宋体" w:cs="宋体"/>
          <w:sz w:val="24"/>
        </w:rPr>
      </w:pPr>
      <w:r>
        <w:rPr>
          <w:rFonts w:hint="eastAsia" w:ascii="宋体" w:hAnsi="宋体" w:cs="宋体"/>
          <w:sz w:val="24"/>
        </w:rPr>
        <w:t>4.2.1投标人应在投标人须知前附表中规定的投标截止时间前递交投标文件。</w:t>
      </w:r>
    </w:p>
    <w:p>
      <w:pPr>
        <w:spacing w:line="360" w:lineRule="auto"/>
        <w:ind w:firstLine="480" w:firstLineChars="200"/>
        <w:rPr>
          <w:rFonts w:ascii="宋体" w:hAnsi="宋体" w:cs="宋体"/>
          <w:sz w:val="24"/>
        </w:rPr>
      </w:pPr>
      <w:r>
        <w:rPr>
          <w:rFonts w:hint="eastAsia" w:ascii="宋体" w:hAnsi="宋体" w:cs="宋体"/>
          <w:sz w:val="24"/>
        </w:rPr>
        <w:t>4.2.2投标人递交投标文件的地点：见投标人须知前附表。</w:t>
      </w:r>
    </w:p>
    <w:p>
      <w:pPr>
        <w:spacing w:line="360" w:lineRule="auto"/>
        <w:ind w:firstLine="480" w:firstLineChars="200"/>
        <w:rPr>
          <w:rFonts w:ascii="宋体" w:hAnsi="宋体" w:cs="宋体"/>
          <w:sz w:val="24"/>
        </w:rPr>
      </w:pPr>
      <w:r>
        <w:rPr>
          <w:rFonts w:hint="eastAsia" w:ascii="宋体" w:hAnsi="宋体" w:cs="宋体"/>
          <w:sz w:val="24"/>
        </w:rPr>
        <w:t>4.2.3除投标人须知前附表另有规定外，投标人所递交的投标文件不予退还。</w:t>
      </w:r>
    </w:p>
    <w:p>
      <w:pPr>
        <w:spacing w:line="360" w:lineRule="auto"/>
        <w:ind w:firstLine="480" w:firstLineChars="200"/>
        <w:rPr>
          <w:rFonts w:ascii="宋体" w:hAnsi="宋体" w:cs="宋体"/>
          <w:sz w:val="24"/>
        </w:rPr>
      </w:pPr>
      <w:r>
        <w:rPr>
          <w:rFonts w:hint="eastAsia" w:ascii="宋体" w:hAnsi="宋体" w:cs="宋体"/>
          <w:sz w:val="24"/>
        </w:rPr>
        <w:t>4.2.4逾期送达的或者未送达指定地点的投标文件，招标人不予受理。</w:t>
      </w:r>
    </w:p>
    <w:p>
      <w:pPr>
        <w:pStyle w:val="64"/>
        <w:outlineLvl w:val="2"/>
        <w:rPr>
          <w:b/>
        </w:rPr>
      </w:pPr>
      <w:bookmarkStart w:id="347" w:name="_Toc144974526"/>
      <w:bookmarkStart w:id="348" w:name="_Toc152045558"/>
      <w:bookmarkStart w:id="349" w:name="_Toc383795219"/>
      <w:bookmarkStart w:id="350" w:name="_Toc352312275"/>
      <w:bookmarkStart w:id="351" w:name="_Toc327875529"/>
      <w:bookmarkStart w:id="352" w:name="_Toc14003"/>
      <w:bookmarkStart w:id="353" w:name="_Toc13203"/>
      <w:bookmarkStart w:id="354" w:name="_Toc15072"/>
      <w:bookmarkStart w:id="355" w:name="_Toc152042334"/>
      <w:bookmarkStart w:id="356" w:name="_Toc301170406"/>
      <w:bookmarkStart w:id="357" w:name="_Toc301170871"/>
      <w:r>
        <w:rPr>
          <w:rFonts w:hint="eastAsia"/>
          <w:b/>
        </w:rPr>
        <w:t>4.3  投标文件的修改与撤回</w:t>
      </w:r>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80" w:firstLineChars="200"/>
        <w:rPr>
          <w:rFonts w:ascii="宋体" w:hAnsi="宋体" w:cs="宋体"/>
          <w:sz w:val="24"/>
        </w:rPr>
      </w:pPr>
      <w:r>
        <w:rPr>
          <w:rFonts w:hint="eastAsia" w:ascii="宋体" w:hAnsi="宋体" w:cs="宋体"/>
          <w:sz w:val="24"/>
        </w:rPr>
        <w:t>4.3.1在本章第2.2.2项规定的投标截止时间前，投标人可以修改或撤回已递交的投标文件，但应以书面形式通知招标人。</w:t>
      </w:r>
    </w:p>
    <w:p>
      <w:pPr>
        <w:spacing w:line="360" w:lineRule="auto"/>
        <w:ind w:firstLine="480" w:firstLineChars="200"/>
        <w:rPr>
          <w:rFonts w:ascii="宋体" w:hAnsi="宋体" w:cs="宋体"/>
          <w:sz w:val="24"/>
        </w:rPr>
      </w:pPr>
      <w:r>
        <w:rPr>
          <w:rFonts w:hint="eastAsia" w:ascii="宋体" w:hAnsi="宋体" w:cs="宋体"/>
          <w:sz w:val="24"/>
        </w:rPr>
        <w:t>4.3.2投标人修改或撤回已递交投标文件的书面通知应按照本章第3.7.3项的要求签字或盖章。招标人收到书面通知后，向投标人出具签收凭证。</w:t>
      </w:r>
    </w:p>
    <w:p>
      <w:pPr>
        <w:spacing w:line="360" w:lineRule="auto"/>
        <w:ind w:firstLine="480" w:firstLineChars="200"/>
        <w:rPr>
          <w:rFonts w:ascii="宋体" w:hAnsi="宋体" w:cs="宋体"/>
          <w:sz w:val="24"/>
        </w:rPr>
      </w:pPr>
      <w:r>
        <w:rPr>
          <w:rFonts w:hint="eastAsia" w:ascii="宋体" w:hAnsi="宋体" w:cs="宋体"/>
          <w:sz w:val="24"/>
        </w:rPr>
        <w:t>4.3.3修改的内容为投标文件的组成部分。修改的投标文件应按照本章第3条、第4条规定进行编制、密封、标记和递交，并标明“修改”字样。</w:t>
      </w:r>
    </w:p>
    <w:p>
      <w:pPr>
        <w:pStyle w:val="63"/>
        <w:spacing w:before="0" w:line="360" w:lineRule="auto"/>
        <w:rPr>
          <w:rFonts w:ascii="宋体" w:hAnsi="宋体" w:eastAsia="宋体"/>
          <w:b/>
          <w:sz w:val="24"/>
          <w:szCs w:val="24"/>
        </w:rPr>
      </w:pPr>
      <w:bookmarkStart w:id="358" w:name="_Toc27013"/>
      <w:bookmarkStart w:id="359" w:name="_Toc383795220"/>
      <w:bookmarkStart w:id="360" w:name="_Toc352312276"/>
      <w:bookmarkStart w:id="361" w:name="_Toc327875530"/>
      <w:bookmarkStart w:id="362" w:name="_Toc152045559"/>
      <w:bookmarkStart w:id="363" w:name="_Toc301170872"/>
      <w:bookmarkStart w:id="364" w:name="_Toc144974527"/>
      <w:bookmarkStart w:id="365" w:name="_Toc301170407"/>
      <w:bookmarkStart w:id="366" w:name="_Toc152042335"/>
      <w:r>
        <w:rPr>
          <w:rFonts w:hint="eastAsia" w:ascii="宋体" w:hAnsi="宋体" w:eastAsia="宋体"/>
          <w:b/>
          <w:sz w:val="24"/>
          <w:szCs w:val="24"/>
        </w:rPr>
        <w:t>5. 开标</w:t>
      </w:r>
      <w:bookmarkEnd w:id="358"/>
      <w:bookmarkEnd w:id="359"/>
      <w:bookmarkEnd w:id="360"/>
      <w:bookmarkEnd w:id="361"/>
      <w:bookmarkEnd w:id="362"/>
      <w:bookmarkEnd w:id="363"/>
      <w:bookmarkEnd w:id="364"/>
      <w:bookmarkEnd w:id="365"/>
      <w:bookmarkEnd w:id="366"/>
    </w:p>
    <w:p>
      <w:pPr>
        <w:pStyle w:val="64"/>
        <w:outlineLvl w:val="2"/>
        <w:rPr>
          <w:b/>
        </w:rPr>
      </w:pPr>
      <w:bookmarkStart w:id="367" w:name="_Toc301170873"/>
      <w:bookmarkStart w:id="368" w:name="_Toc11906"/>
      <w:bookmarkStart w:id="369" w:name="_Toc144974528"/>
      <w:bookmarkStart w:id="370" w:name="_Toc301170408"/>
      <w:bookmarkStart w:id="371" w:name="_Toc327875531"/>
      <w:bookmarkStart w:id="372" w:name="_Toc21298"/>
      <w:bookmarkStart w:id="373" w:name="_Toc3771"/>
      <w:bookmarkStart w:id="374" w:name="_Toc352312277"/>
      <w:bookmarkStart w:id="375" w:name="_Toc383795221"/>
      <w:bookmarkStart w:id="376" w:name="_Toc152045560"/>
      <w:bookmarkStart w:id="377" w:name="_Toc152042336"/>
      <w:r>
        <w:rPr>
          <w:rFonts w:hint="eastAsia"/>
          <w:b/>
        </w:rPr>
        <w:t>5.1  开标时间和地点</w:t>
      </w:r>
      <w:bookmarkEnd w:id="367"/>
      <w:bookmarkEnd w:id="368"/>
      <w:bookmarkEnd w:id="369"/>
      <w:bookmarkEnd w:id="370"/>
      <w:bookmarkEnd w:id="371"/>
      <w:bookmarkEnd w:id="372"/>
      <w:bookmarkEnd w:id="373"/>
      <w:bookmarkEnd w:id="374"/>
      <w:bookmarkEnd w:id="375"/>
      <w:bookmarkEnd w:id="376"/>
      <w:bookmarkEnd w:id="377"/>
    </w:p>
    <w:p>
      <w:pPr>
        <w:tabs>
          <w:tab w:val="left" w:pos="360"/>
        </w:tabs>
        <w:spacing w:line="360" w:lineRule="auto"/>
        <w:ind w:firstLine="472" w:firstLineChars="200"/>
        <w:rPr>
          <w:rFonts w:ascii="宋体" w:hAnsi="宋体" w:cs="宋体"/>
          <w:spacing w:val="-2"/>
          <w:sz w:val="24"/>
        </w:rPr>
      </w:pPr>
      <w:r>
        <w:rPr>
          <w:rFonts w:hint="eastAsia" w:ascii="宋体" w:hAnsi="宋体" w:cs="宋体"/>
          <w:spacing w:val="-2"/>
          <w:sz w:val="24"/>
        </w:rPr>
        <w:t>招标人在本章第2.2.2款规定的投标截止时间（开标时间）和投标人须知前附表规定的地点公开开标，并邀请所有投标人的法定代表人(或其委托代理人)及项目经理准时参加。</w:t>
      </w:r>
    </w:p>
    <w:p>
      <w:pPr>
        <w:pStyle w:val="64"/>
        <w:outlineLvl w:val="2"/>
        <w:rPr>
          <w:b/>
        </w:rPr>
      </w:pPr>
      <w:bookmarkStart w:id="378" w:name="_Toc32472"/>
      <w:bookmarkStart w:id="379" w:name="_Toc383795222"/>
      <w:bookmarkStart w:id="380" w:name="_Toc301170874"/>
      <w:bookmarkStart w:id="381" w:name="_Toc144974529"/>
      <w:bookmarkStart w:id="382" w:name="_Toc152045561"/>
      <w:bookmarkStart w:id="383" w:name="_Toc152042337"/>
      <w:bookmarkStart w:id="384" w:name="_Toc20517"/>
      <w:bookmarkStart w:id="385" w:name="_Toc27213"/>
      <w:bookmarkStart w:id="386" w:name="_Toc352312278"/>
      <w:bookmarkStart w:id="387" w:name="_Toc327875532"/>
      <w:bookmarkStart w:id="388" w:name="_Toc301170409"/>
      <w:r>
        <w:rPr>
          <w:rFonts w:hint="eastAsia"/>
          <w:b/>
        </w:rPr>
        <w:t>5.2  开标程序</w:t>
      </w:r>
      <w:bookmarkEnd w:id="378"/>
      <w:bookmarkEnd w:id="379"/>
      <w:bookmarkEnd w:id="380"/>
      <w:bookmarkEnd w:id="381"/>
      <w:bookmarkEnd w:id="382"/>
      <w:bookmarkEnd w:id="383"/>
      <w:bookmarkEnd w:id="384"/>
      <w:bookmarkEnd w:id="385"/>
      <w:bookmarkEnd w:id="386"/>
      <w:bookmarkEnd w:id="387"/>
      <w:bookmarkEnd w:id="388"/>
    </w:p>
    <w:p>
      <w:pPr>
        <w:tabs>
          <w:tab w:val="left" w:pos="360"/>
        </w:tabs>
        <w:spacing w:line="360" w:lineRule="auto"/>
        <w:ind w:firstLine="480" w:firstLineChars="200"/>
        <w:rPr>
          <w:rFonts w:ascii="宋体" w:hAnsi="宋体" w:cs="宋体"/>
          <w:sz w:val="24"/>
        </w:rPr>
      </w:pPr>
      <w:r>
        <w:rPr>
          <w:rFonts w:hint="eastAsia" w:ascii="宋体" w:hAnsi="宋体" w:cs="宋体"/>
          <w:sz w:val="24"/>
        </w:rPr>
        <w:t>主持人按下列程序进行开标：</w:t>
      </w:r>
    </w:p>
    <w:p>
      <w:pPr>
        <w:tabs>
          <w:tab w:val="left" w:pos="360"/>
        </w:tabs>
        <w:spacing w:line="360" w:lineRule="auto"/>
        <w:ind w:firstLine="480" w:firstLineChars="200"/>
        <w:rPr>
          <w:rFonts w:ascii="宋体" w:hAnsi="宋体" w:cs="宋体"/>
          <w:sz w:val="24"/>
        </w:rPr>
      </w:pPr>
      <w:r>
        <w:rPr>
          <w:rFonts w:hint="eastAsia" w:ascii="宋体" w:hAnsi="宋体" w:cs="宋体"/>
          <w:sz w:val="24"/>
        </w:rPr>
        <w:t>（1）宣布开标纪律；</w:t>
      </w:r>
    </w:p>
    <w:p>
      <w:pPr>
        <w:tabs>
          <w:tab w:val="left" w:pos="360"/>
        </w:tabs>
        <w:spacing w:line="360" w:lineRule="auto"/>
        <w:ind w:firstLine="480" w:firstLineChars="200"/>
        <w:rPr>
          <w:rFonts w:ascii="宋体" w:hAnsi="宋体" w:cs="宋体"/>
          <w:sz w:val="24"/>
        </w:rPr>
      </w:pPr>
      <w:r>
        <w:rPr>
          <w:rFonts w:hint="eastAsia" w:ascii="宋体" w:hAnsi="宋体" w:cs="宋体"/>
          <w:sz w:val="24"/>
        </w:rPr>
        <w:t>（2）公布在投标截止时间前递交投标文件的投标人名称，并确认投标人法定代表人或其委托代理人是否在场；</w:t>
      </w:r>
    </w:p>
    <w:p>
      <w:pPr>
        <w:tabs>
          <w:tab w:val="left" w:pos="360"/>
        </w:tabs>
        <w:spacing w:line="360" w:lineRule="auto"/>
        <w:ind w:firstLine="480" w:firstLineChars="200"/>
        <w:rPr>
          <w:rFonts w:ascii="宋体" w:hAnsi="宋体" w:cs="宋体"/>
          <w:sz w:val="24"/>
        </w:rPr>
      </w:pPr>
      <w:r>
        <w:rPr>
          <w:rFonts w:hint="eastAsia" w:ascii="宋体" w:hAnsi="宋体" w:cs="宋体"/>
          <w:sz w:val="24"/>
        </w:rPr>
        <w:t>（3）宣布主持人、开标人、唱标人、记录人、监标人等有关人员姓名；</w:t>
      </w:r>
    </w:p>
    <w:p>
      <w:pPr>
        <w:tabs>
          <w:tab w:val="left" w:pos="360"/>
        </w:tabs>
        <w:spacing w:line="360" w:lineRule="auto"/>
        <w:ind w:firstLine="480" w:firstLineChars="200"/>
        <w:rPr>
          <w:rFonts w:ascii="宋体" w:hAnsi="宋体" w:cs="宋体"/>
          <w:sz w:val="24"/>
        </w:rPr>
      </w:pPr>
      <w:r>
        <w:rPr>
          <w:rFonts w:hint="eastAsia" w:ascii="宋体" w:hAnsi="宋体" w:cs="宋体"/>
          <w:sz w:val="24"/>
        </w:rPr>
        <w:t>（4）除投标人须知前附表另有约定外，由投标人推荐的代表检查投标文件的密封情况；</w:t>
      </w:r>
    </w:p>
    <w:p>
      <w:pPr>
        <w:tabs>
          <w:tab w:val="left" w:pos="360"/>
        </w:tabs>
        <w:spacing w:line="360" w:lineRule="auto"/>
        <w:ind w:firstLine="480" w:firstLineChars="200"/>
        <w:rPr>
          <w:rFonts w:ascii="宋体" w:hAnsi="宋体" w:cs="宋体"/>
          <w:sz w:val="24"/>
        </w:rPr>
      </w:pPr>
      <w:r>
        <w:rPr>
          <w:rFonts w:hint="eastAsia" w:ascii="宋体" w:hAnsi="宋体" w:cs="宋体"/>
          <w:sz w:val="24"/>
        </w:rPr>
        <w:t>（5）宣布投标文件开启顺序：按递交投标文件的先后顺序的逆序；</w:t>
      </w:r>
    </w:p>
    <w:p>
      <w:pPr>
        <w:tabs>
          <w:tab w:val="left" w:pos="360"/>
        </w:tabs>
        <w:spacing w:line="360" w:lineRule="auto"/>
        <w:ind w:firstLine="480" w:firstLineChars="200"/>
        <w:rPr>
          <w:rFonts w:ascii="宋体" w:hAnsi="宋体" w:cs="宋体"/>
          <w:sz w:val="24"/>
        </w:rPr>
      </w:pPr>
      <w:r>
        <w:rPr>
          <w:rFonts w:hint="eastAsia" w:ascii="宋体" w:hAnsi="宋体" w:cs="宋体"/>
          <w:sz w:val="24"/>
        </w:rPr>
        <w:t xml:space="preserve">（6）设有标底的，公布标底； </w:t>
      </w:r>
    </w:p>
    <w:p>
      <w:pPr>
        <w:tabs>
          <w:tab w:val="left" w:pos="360"/>
        </w:tabs>
        <w:spacing w:line="360" w:lineRule="auto"/>
        <w:ind w:firstLine="480" w:firstLineChars="200"/>
        <w:rPr>
          <w:rFonts w:ascii="宋体" w:hAnsi="宋体" w:cs="宋体"/>
          <w:sz w:val="24"/>
        </w:rPr>
      </w:pPr>
      <w:r>
        <w:rPr>
          <w:rFonts w:hint="eastAsia" w:ascii="宋体" w:hAnsi="宋体" w:cs="宋体"/>
          <w:sz w:val="24"/>
        </w:rPr>
        <w:t>（7）按照宣布的开标顺序当众开标，公布投标人名称、标段名称、投标保证金的递交情况、投标报价、质量目标、工期及其它招标文件规定开标时公布的内容，并进行文字记录；</w:t>
      </w:r>
    </w:p>
    <w:p>
      <w:pPr>
        <w:tabs>
          <w:tab w:val="left" w:pos="360"/>
        </w:tabs>
        <w:spacing w:line="360" w:lineRule="auto"/>
        <w:ind w:firstLine="480" w:firstLineChars="200"/>
        <w:rPr>
          <w:rFonts w:ascii="宋体" w:hAnsi="宋体" w:cs="宋体"/>
          <w:sz w:val="24"/>
        </w:rPr>
      </w:pPr>
      <w:r>
        <w:rPr>
          <w:rFonts w:hint="eastAsia" w:ascii="宋体" w:hAnsi="宋体" w:cs="宋体"/>
          <w:sz w:val="24"/>
        </w:rPr>
        <w:t>（8）主持人、开标人、唱标人、记录人、监标人、投标人的法定代表人或其委托代理人等有关人员在开标记录上签字确认；</w:t>
      </w:r>
    </w:p>
    <w:p>
      <w:pPr>
        <w:tabs>
          <w:tab w:val="left" w:pos="360"/>
        </w:tabs>
        <w:spacing w:line="360" w:lineRule="auto"/>
        <w:ind w:firstLine="480" w:firstLineChars="200"/>
        <w:rPr>
          <w:rFonts w:ascii="宋体" w:hAnsi="宋体" w:cs="宋体"/>
          <w:sz w:val="24"/>
        </w:rPr>
      </w:pPr>
      <w:r>
        <w:rPr>
          <w:rFonts w:hint="eastAsia" w:ascii="宋体" w:hAnsi="宋体" w:cs="宋体"/>
          <w:sz w:val="24"/>
        </w:rPr>
        <w:t>（9）开标结束。</w:t>
      </w:r>
    </w:p>
    <w:p>
      <w:pPr>
        <w:tabs>
          <w:tab w:val="left" w:pos="360"/>
        </w:tabs>
        <w:spacing w:line="360" w:lineRule="auto"/>
        <w:rPr>
          <w:rFonts w:ascii="宋体" w:hAnsi="宋体" w:cs="宋体"/>
          <w:b/>
          <w:spacing w:val="-2"/>
          <w:sz w:val="24"/>
        </w:rPr>
      </w:pPr>
      <w:bookmarkStart w:id="389" w:name="_Toc152045562"/>
      <w:bookmarkStart w:id="390" w:name="_Toc9778"/>
      <w:bookmarkStart w:id="391" w:name="_Toc383795223"/>
      <w:bookmarkStart w:id="392" w:name="_Toc152042338"/>
      <w:bookmarkStart w:id="393" w:name="_Toc352312279"/>
      <w:bookmarkStart w:id="394" w:name="_Toc301170875"/>
      <w:bookmarkStart w:id="395" w:name="_Toc327875533"/>
      <w:bookmarkStart w:id="396" w:name="_Toc144974530"/>
      <w:bookmarkStart w:id="397" w:name="_Toc301170410"/>
      <w:r>
        <w:rPr>
          <w:rFonts w:hint="eastAsia" w:ascii="宋体" w:hAnsi="宋体" w:cs="宋体"/>
          <w:b/>
          <w:spacing w:val="-2"/>
          <w:sz w:val="24"/>
        </w:rPr>
        <w:t>6. 评标</w:t>
      </w:r>
      <w:bookmarkEnd w:id="389"/>
      <w:bookmarkEnd w:id="390"/>
      <w:bookmarkEnd w:id="391"/>
      <w:bookmarkEnd w:id="392"/>
      <w:bookmarkEnd w:id="393"/>
      <w:bookmarkEnd w:id="394"/>
      <w:bookmarkEnd w:id="395"/>
      <w:bookmarkEnd w:id="396"/>
      <w:bookmarkEnd w:id="397"/>
    </w:p>
    <w:p>
      <w:pPr>
        <w:tabs>
          <w:tab w:val="left" w:pos="360"/>
        </w:tabs>
        <w:spacing w:line="360" w:lineRule="auto"/>
        <w:rPr>
          <w:rFonts w:ascii="宋体" w:hAnsi="宋体" w:cs="宋体"/>
          <w:b/>
          <w:spacing w:val="-2"/>
          <w:sz w:val="24"/>
        </w:rPr>
      </w:pPr>
      <w:bookmarkStart w:id="398" w:name="_Toc301170411"/>
      <w:bookmarkStart w:id="399" w:name="_Toc22127"/>
      <w:bookmarkStart w:id="400" w:name="_Toc144974531"/>
      <w:bookmarkStart w:id="401" w:name="_Toc301170876"/>
      <w:bookmarkStart w:id="402" w:name="_Toc327875534"/>
      <w:bookmarkStart w:id="403" w:name="_Toc352312280"/>
      <w:bookmarkStart w:id="404" w:name="_Toc152045563"/>
      <w:bookmarkStart w:id="405" w:name="_Toc152042339"/>
      <w:bookmarkStart w:id="406" w:name="_Toc18759"/>
      <w:bookmarkStart w:id="407" w:name="_Toc3293"/>
      <w:bookmarkStart w:id="408" w:name="_Toc383795224"/>
      <w:r>
        <w:rPr>
          <w:rFonts w:hint="eastAsia" w:ascii="宋体" w:hAnsi="宋体" w:cs="宋体"/>
          <w:b/>
          <w:spacing w:val="-2"/>
          <w:sz w:val="24"/>
        </w:rPr>
        <w:t>6.1  评标委员会</w:t>
      </w:r>
      <w:bookmarkEnd w:id="398"/>
      <w:bookmarkEnd w:id="399"/>
      <w:bookmarkEnd w:id="400"/>
      <w:bookmarkEnd w:id="401"/>
      <w:bookmarkEnd w:id="402"/>
      <w:bookmarkEnd w:id="403"/>
      <w:bookmarkEnd w:id="404"/>
      <w:bookmarkEnd w:id="405"/>
      <w:bookmarkEnd w:id="406"/>
      <w:bookmarkEnd w:id="407"/>
      <w:bookmarkEnd w:id="408"/>
    </w:p>
    <w:p>
      <w:pPr>
        <w:tabs>
          <w:tab w:val="left" w:pos="360"/>
        </w:tabs>
        <w:spacing w:line="360" w:lineRule="auto"/>
        <w:ind w:firstLine="472" w:firstLineChars="200"/>
        <w:rPr>
          <w:rFonts w:ascii="宋体" w:hAnsi="宋体" w:cs="宋体"/>
          <w:spacing w:val="-2"/>
          <w:sz w:val="24"/>
        </w:rPr>
      </w:pPr>
      <w:r>
        <w:rPr>
          <w:rFonts w:hint="eastAsia" w:ascii="宋体" w:hAnsi="宋体" w:cs="宋体"/>
          <w:spacing w:val="-2"/>
          <w:sz w:val="24"/>
        </w:rPr>
        <w:t>6.1.1评标由招标人依法组建的评标委员会负责。评标委员会由有关技术、经济等方面的专家组成。评标委员会成员人数以及技术、经济等方面专家的确定方式见投标人须知前附表。</w:t>
      </w:r>
    </w:p>
    <w:p>
      <w:pPr>
        <w:tabs>
          <w:tab w:val="left" w:pos="360"/>
        </w:tabs>
        <w:spacing w:line="360" w:lineRule="auto"/>
        <w:ind w:firstLine="480" w:firstLineChars="200"/>
        <w:rPr>
          <w:rFonts w:ascii="宋体" w:hAnsi="宋体" w:cs="宋体"/>
          <w:sz w:val="24"/>
        </w:rPr>
      </w:pPr>
      <w:r>
        <w:rPr>
          <w:rFonts w:hint="eastAsia" w:ascii="宋体" w:hAnsi="宋体" w:cs="宋体"/>
          <w:sz w:val="24"/>
        </w:rPr>
        <w:t>6.1.2评标委员会成员有下列情形之一的，应当回避：</w:t>
      </w:r>
    </w:p>
    <w:p>
      <w:pPr>
        <w:tabs>
          <w:tab w:val="left" w:pos="360"/>
        </w:tabs>
        <w:spacing w:line="360" w:lineRule="auto"/>
        <w:ind w:firstLine="480" w:firstLineChars="200"/>
        <w:rPr>
          <w:rFonts w:ascii="宋体" w:hAnsi="宋体" w:cs="宋体"/>
          <w:sz w:val="24"/>
        </w:rPr>
      </w:pPr>
      <w:r>
        <w:rPr>
          <w:rFonts w:hint="eastAsia" w:ascii="宋体" w:hAnsi="宋体" w:cs="宋体"/>
          <w:sz w:val="24"/>
        </w:rPr>
        <w:t>（1）投标人或投标人的主要负责人的近亲属；</w:t>
      </w:r>
    </w:p>
    <w:p>
      <w:pPr>
        <w:tabs>
          <w:tab w:val="left" w:pos="360"/>
        </w:tabs>
        <w:spacing w:line="360" w:lineRule="auto"/>
        <w:ind w:firstLine="480" w:firstLineChars="200"/>
        <w:rPr>
          <w:rFonts w:ascii="宋体" w:hAnsi="宋体" w:cs="宋体"/>
          <w:sz w:val="24"/>
        </w:rPr>
      </w:pPr>
      <w:r>
        <w:rPr>
          <w:rFonts w:hint="eastAsia" w:ascii="宋体" w:hAnsi="宋体" w:cs="宋体"/>
          <w:sz w:val="24"/>
        </w:rPr>
        <w:t>（2）项目主管部门或者行政监督部门的人员；</w:t>
      </w:r>
    </w:p>
    <w:p>
      <w:pPr>
        <w:tabs>
          <w:tab w:val="left" w:pos="360"/>
        </w:tabs>
        <w:spacing w:line="360" w:lineRule="auto"/>
        <w:ind w:firstLine="480" w:firstLineChars="200"/>
        <w:rPr>
          <w:rFonts w:ascii="宋体" w:hAnsi="宋体" w:cs="宋体"/>
          <w:sz w:val="24"/>
        </w:rPr>
      </w:pPr>
      <w:r>
        <w:rPr>
          <w:rFonts w:hint="eastAsia" w:ascii="宋体" w:hAnsi="宋体" w:cs="宋体"/>
          <w:sz w:val="24"/>
        </w:rPr>
        <w:t>（3）与投标人有经济利益关系，可能影响对投标公正评审的；</w:t>
      </w:r>
    </w:p>
    <w:p>
      <w:pPr>
        <w:tabs>
          <w:tab w:val="left" w:pos="360"/>
        </w:tabs>
        <w:spacing w:line="360" w:lineRule="auto"/>
        <w:ind w:firstLine="480" w:firstLineChars="20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pStyle w:val="64"/>
        <w:outlineLvl w:val="2"/>
        <w:rPr>
          <w:b/>
        </w:rPr>
      </w:pPr>
      <w:bookmarkStart w:id="409" w:name="_Toc25981"/>
      <w:bookmarkStart w:id="410" w:name="_Toc152045564"/>
      <w:bookmarkStart w:id="411" w:name="_Toc301170412"/>
      <w:bookmarkStart w:id="412" w:name="_Toc327875535"/>
      <w:bookmarkStart w:id="413" w:name="_Toc301170877"/>
      <w:bookmarkStart w:id="414" w:name="_Toc31465"/>
      <w:bookmarkStart w:id="415" w:name="_Toc14167"/>
      <w:bookmarkStart w:id="416" w:name="_Toc352312281"/>
      <w:bookmarkStart w:id="417" w:name="_Toc152042340"/>
      <w:bookmarkStart w:id="418" w:name="_Toc144974532"/>
      <w:bookmarkStart w:id="419" w:name="_Toc383795225"/>
      <w:r>
        <w:rPr>
          <w:rFonts w:hint="eastAsia"/>
          <w:b/>
        </w:rPr>
        <w:t>6.2  评标原则</w:t>
      </w:r>
      <w:bookmarkEnd w:id="409"/>
      <w:bookmarkEnd w:id="410"/>
      <w:bookmarkEnd w:id="411"/>
      <w:bookmarkEnd w:id="412"/>
      <w:bookmarkEnd w:id="413"/>
      <w:bookmarkEnd w:id="414"/>
      <w:bookmarkEnd w:id="415"/>
      <w:bookmarkEnd w:id="416"/>
      <w:bookmarkEnd w:id="417"/>
      <w:bookmarkEnd w:id="418"/>
      <w:bookmarkEnd w:id="419"/>
      <w:r>
        <w:rPr>
          <w:rFonts w:hint="eastAsia"/>
          <w:b/>
        </w:rPr>
        <w:tab/>
      </w:r>
    </w:p>
    <w:p>
      <w:pPr>
        <w:tabs>
          <w:tab w:val="left" w:pos="360"/>
        </w:tabs>
        <w:spacing w:line="360" w:lineRule="auto"/>
        <w:ind w:firstLine="480" w:firstLineChars="200"/>
        <w:rPr>
          <w:rFonts w:ascii="宋体" w:hAnsi="宋体" w:cs="宋体"/>
          <w:sz w:val="24"/>
        </w:rPr>
      </w:pPr>
      <w:r>
        <w:rPr>
          <w:rFonts w:hint="eastAsia" w:ascii="宋体" w:hAnsi="宋体" w:cs="宋体"/>
          <w:sz w:val="24"/>
        </w:rPr>
        <w:t>评标活动遵循公平、公正、科学和择优的原则。</w:t>
      </w:r>
    </w:p>
    <w:p>
      <w:pPr>
        <w:pStyle w:val="64"/>
        <w:outlineLvl w:val="2"/>
        <w:rPr>
          <w:b/>
        </w:rPr>
      </w:pPr>
      <w:bookmarkStart w:id="420" w:name="_Toc301170413"/>
      <w:bookmarkStart w:id="421" w:name="_Toc152045565"/>
      <w:bookmarkStart w:id="422" w:name="_Toc24850"/>
      <w:bookmarkStart w:id="423" w:name="_Toc30690"/>
      <w:bookmarkStart w:id="424" w:name="_Toc152042341"/>
      <w:bookmarkStart w:id="425" w:name="_Toc383795226"/>
      <w:bookmarkStart w:id="426" w:name="_Toc327875536"/>
      <w:bookmarkStart w:id="427" w:name="_Toc4520"/>
      <w:bookmarkStart w:id="428" w:name="_Toc352312282"/>
      <w:bookmarkStart w:id="429" w:name="_Toc301170878"/>
      <w:bookmarkStart w:id="430" w:name="_Toc144974533"/>
      <w:r>
        <w:rPr>
          <w:rFonts w:hint="eastAsia"/>
          <w:b/>
        </w:rPr>
        <w:t>6.3  评标</w:t>
      </w:r>
      <w:bookmarkEnd w:id="420"/>
      <w:bookmarkEnd w:id="421"/>
      <w:bookmarkEnd w:id="422"/>
      <w:bookmarkEnd w:id="423"/>
      <w:bookmarkEnd w:id="424"/>
      <w:bookmarkEnd w:id="425"/>
      <w:bookmarkEnd w:id="426"/>
      <w:bookmarkEnd w:id="427"/>
      <w:bookmarkEnd w:id="428"/>
      <w:bookmarkEnd w:id="429"/>
      <w:bookmarkEnd w:id="430"/>
    </w:p>
    <w:p>
      <w:pPr>
        <w:spacing w:line="360" w:lineRule="auto"/>
        <w:ind w:firstLine="480" w:firstLineChars="200"/>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pStyle w:val="63"/>
        <w:spacing w:before="0" w:line="360" w:lineRule="auto"/>
        <w:rPr>
          <w:rFonts w:ascii="宋体" w:hAnsi="宋体" w:eastAsia="宋体"/>
          <w:b/>
          <w:sz w:val="24"/>
          <w:szCs w:val="24"/>
        </w:rPr>
      </w:pPr>
      <w:bookmarkStart w:id="431" w:name="_Toc152042342"/>
      <w:bookmarkStart w:id="432" w:name="_Toc327875537"/>
      <w:bookmarkStart w:id="433" w:name="_Toc383795227"/>
      <w:bookmarkStart w:id="434" w:name="_Toc144974534"/>
      <w:bookmarkStart w:id="435" w:name="_Toc352312283"/>
      <w:bookmarkStart w:id="436" w:name="_Toc301170414"/>
      <w:bookmarkStart w:id="437" w:name="_Toc152045566"/>
      <w:bookmarkStart w:id="438" w:name="_Toc301170879"/>
      <w:bookmarkStart w:id="439" w:name="_Toc21995"/>
      <w:r>
        <w:rPr>
          <w:rFonts w:hint="eastAsia" w:ascii="宋体" w:hAnsi="宋体" w:eastAsia="宋体"/>
          <w:b/>
          <w:sz w:val="24"/>
          <w:szCs w:val="24"/>
        </w:rPr>
        <w:t>7. 合同授予</w:t>
      </w:r>
      <w:bookmarkEnd w:id="431"/>
      <w:bookmarkEnd w:id="432"/>
      <w:bookmarkEnd w:id="433"/>
      <w:bookmarkEnd w:id="434"/>
      <w:bookmarkEnd w:id="435"/>
      <w:bookmarkEnd w:id="436"/>
      <w:bookmarkEnd w:id="437"/>
      <w:bookmarkEnd w:id="438"/>
      <w:bookmarkEnd w:id="439"/>
    </w:p>
    <w:p>
      <w:pPr>
        <w:pStyle w:val="64"/>
        <w:outlineLvl w:val="2"/>
        <w:rPr>
          <w:b/>
        </w:rPr>
      </w:pPr>
      <w:bookmarkStart w:id="440" w:name="_Toc301170880"/>
      <w:bookmarkStart w:id="441" w:name="_Toc327875538"/>
      <w:bookmarkStart w:id="442" w:name="_Toc152045567"/>
      <w:bookmarkStart w:id="443" w:name="_Toc13366"/>
      <w:bookmarkStart w:id="444" w:name="_Toc144974535"/>
      <w:bookmarkStart w:id="445" w:name="_Toc152042343"/>
      <w:bookmarkStart w:id="446" w:name="_Toc301170415"/>
      <w:bookmarkStart w:id="447" w:name="_Toc11819"/>
      <w:bookmarkStart w:id="448" w:name="_Toc352312284"/>
      <w:bookmarkStart w:id="449" w:name="_Toc383795228"/>
      <w:bookmarkStart w:id="450" w:name="_Toc6738"/>
      <w:r>
        <w:rPr>
          <w:rFonts w:hint="eastAsia"/>
          <w:b/>
        </w:rPr>
        <w:t>7.1  定标方式</w:t>
      </w:r>
      <w:bookmarkEnd w:id="440"/>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rPr>
          <w:rFonts w:ascii="宋体" w:hAnsi="宋体" w:cs="宋体"/>
          <w:sz w:val="24"/>
        </w:rPr>
      </w:pPr>
      <w:r>
        <w:rPr>
          <w:rFonts w:hint="eastAsia" w:ascii="宋体" w:hAnsi="宋体" w:cs="宋体"/>
          <w:sz w:val="24"/>
        </w:rPr>
        <w:t>评标委员会推荐1-3名中标候选人，并标明推荐顺序。招标人依据评标委员会推荐的中标候选人确定中标人。</w:t>
      </w:r>
    </w:p>
    <w:p>
      <w:pPr>
        <w:pStyle w:val="64"/>
        <w:outlineLvl w:val="2"/>
        <w:rPr>
          <w:b/>
        </w:rPr>
      </w:pPr>
      <w:bookmarkStart w:id="451" w:name="_Toc144974536"/>
      <w:bookmarkStart w:id="452" w:name="_Toc744"/>
      <w:bookmarkStart w:id="453" w:name="_Toc301170416"/>
      <w:bookmarkStart w:id="454" w:name="_Toc327875539"/>
      <w:bookmarkStart w:id="455" w:name="_Toc152045568"/>
      <w:bookmarkStart w:id="456" w:name="_Toc20593"/>
      <w:bookmarkStart w:id="457" w:name="_Toc6723"/>
      <w:bookmarkStart w:id="458" w:name="_Toc152042344"/>
      <w:bookmarkStart w:id="459" w:name="_Toc383795229"/>
      <w:bookmarkStart w:id="460" w:name="_Toc352312285"/>
      <w:bookmarkStart w:id="461" w:name="_Toc301170881"/>
      <w:r>
        <w:rPr>
          <w:rFonts w:hint="eastAsia"/>
          <w:b/>
        </w:rPr>
        <w:t>7.2  中标通知</w:t>
      </w:r>
      <w:bookmarkEnd w:id="451"/>
      <w:bookmarkEnd w:id="452"/>
      <w:bookmarkEnd w:id="453"/>
      <w:bookmarkEnd w:id="454"/>
      <w:bookmarkEnd w:id="455"/>
      <w:bookmarkEnd w:id="456"/>
      <w:bookmarkEnd w:id="457"/>
      <w:bookmarkEnd w:id="458"/>
      <w:bookmarkEnd w:id="459"/>
      <w:bookmarkEnd w:id="460"/>
      <w:bookmarkEnd w:id="461"/>
    </w:p>
    <w:p>
      <w:pPr>
        <w:spacing w:line="360" w:lineRule="auto"/>
        <w:ind w:firstLine="480" w:firstLineChars="200"/>
        <w:rPr>
          <w:rFonts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w:t>
      </w:r>
    </w:p>
    <w:p>
      <w:pPr>
        <w:pStyle w:val="64"/>
        <w:outlineLvl w:val="2"/>
        <w:rPr>
          <w:b/>
        </w:rPr>
      </w:pPr>
      <w:bookmarkStart w:id="462" w:name="_Toc327875540"/>
      <w:bookmarkStart w:id="463" w:name="_Toc352312286"/>
      <w:bookmarkStart w:id="464" w:name="_Toc301170417"/>
      <w:bookmarkStart w:id="465" w:name="_Toc144974537"/>
      <w:bookmarkStart w:id="466" w:name="_Toc383795230"/>
      <w:bookmarkStart w:id="467" w:name="_Toc29636"/>
      <w:bookmarkStart w:id="468" w:name="_Toc2981"/>
      <w:bookmarkStart w:id="469" w:name="_Toc152042345"/>
      <w:bookmarkStart w:id="470" w:name="_Toc152045569"/>
      <w:bookmarkStart w:id="471" w:name="_Toc19863"/>
      <w:bookmarkStart w:id="472" w:name="_Toc301170882"/>
      <w:r>
        <w:rPr>
          <w:rFonts w:hint="eastAsia"/>
          <w:b/>
        </w:rPr>
        <w:t>7.3  履约担保</w:t>
      </w:r>
      <w:bookmarkEnd w:id="462"/>
      <w:bookmarkEnd w:id="463"/>
      <w:bookmarkEnd w:id="464"/>
      <w:bookmarkEnd w:id="465"/>
      <w:bookmarkEnd w:id="466"/>
      <w:bookmarkEnd w:id="467"/>
      <w:bookmarkEnd w:id="468"/>
      <w:bookmarkEnd w:id="469"/>
      <w:bookmarkEnd w:id="470"/>
      <w:bookmarkEnd w:id="471"/>
      <w:bookmarkEnd w:id="472"/>
    </w:p>
    <w:p>
      <w:pPr>
        <w:spacing w:line="360" w:lineRule="auto"/>
        <w:ind w:firstLine="464" w:firstLineChars="200"/>
        <w:rPr>
          <w:rFonts w:ascii="宋体" w:hAnsi="宋体" w:cs="宋体"/>
          <w:spacing w:val="-4"/>
          <w:sz w:val="24"/>
        </w:rPr>
      </w:pPr>
      <w:r>
        <w:rPr>
          <w:rFonts w:hint="eastAsia" w:ascii="宋体" w:hAnsi="宋体" w:cs="宋体"/>
          <w:spacing w:val="-4"/>
          <w:sz w:val="24"/>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72" w:firstLineChars="200"/>
        <w:rPr>
          <w:rFonts w:ascii="宋体" w:hAnsi="宋体" w:cs="宋体"/>
          <w:spacing w:val="-2"/>
          <w:sz w:val="24"/>
        </w:rPr>
      </w:pPr>
      <w:r>
        <w:rPr>
          <w:rFonts w:hint="eastAsia" w:ascii="宋体" w:hAnsi="宋体" w:cs="宋体"/>
          <w:spacing w:val="-2"/>
          <w:sz w:val="24"/>
        </w:rPr>
        <w:t>7.3.2中标人不能按本章第7.3.1项要求提交履约担保的，视为放弃中标，其投标保证金不予退还，给招标人造成的损失超过投标保证金数额的，中标人还应当对超过部分予以赔偿。</w:t>
      </w:r>
    </w:p>
    <w:p>
      <w:pPr>
        <w:pStyle w:val="64"/>
        <w:outlineLvl w:val="2"/>
        <w:rPr>
          <w:b/>
        </w:rPr>
      </w:pPr>
      <w:bookmarkStart w:id="473" w:name="_Toc11855"/>
      <w:bookmarkStart w:id="474" w:name="_Toc301170883"/>
      <w:bookmarkStart w:id="475" w:name="_Toc152045570"/>
      <w:bookmarkStart w:id="476" w:name="_Toc32580"/>
      <w:bookmarkStart w:id="477" w:name="_Toc6639"/>
      <w:bookmarkStart w:id="478" w:name="_Toc301170418"/>
      <w:bookmarkStart w:id="479" w:name="_Toc144974538"/>
      <w:bookmarkStart w:id="480" w:name="_Toc152042346"/>
      <w:bookmarkStart w:id="481" w:name="_Toc383795231"/>
      <w:bookmarkStart w:id="482" w:name="_Toc352312287"/>
      <w:bookmarkStart w:id="483" w:name="_Toc327875541"/>
      <w:r>
        <w:rPr>
          <w:rFonts w:hint="eastAsia"/>
          <w:b/>
        </w:rPr>
        <w:t>7.4  签订合同</w:t>
      </w:r>
      <w:bookmarkEnd w:id="473"/>
      <w:bookmarkEnd w:id="474"/>
      <w:bookmarkEnd w:id="475"/>
      <w:bookmarkEnd w:id="476"/>
      <w:bookmarkEnd w:id="477"/>
      <w:bookmarkEnd w:id="478"/>
      <w:bookmarkEnd w:id="479"/>
      <w:bookmarkEnd w:id="480"/>
      <w:bookmarkEnd w:id="481"/>
      <w:bookmarkEnd w:id="482"/>
      <w:bookmarkEnd w:id="483"/>
    </w:p>
    <w:p>
      <w:pPr>
        <w:spacing w:line="360" w:lineRule="auto"/>
        <w:ind w:firstLine="472" w:firstLineChars="200"/>
        <w:rPr>
          <w:rFonts w:ascii="宋体" w:hAnsi="宋体" w:cs="宋体"/>
          <w:spacing w:val="-2"/>
          <w:sz w:val="24"/>
        </w:rPr>
      </w:pPr>
      <w:r>
        <w:rPr>
          <w:rFonts w:hint="eastAsia" w:ascii="宋体" w:hAnsi="宋体" w:cs="宋体"/>
          <w:spacing w:val="-2"/>
          <w:sz w:val="24"/>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80" w:firstLineChars="200"/>
        <w:rPr>
          <w:rFonts w:ascii="宋体" w:hAnsi="宋体" w:cs="宋体"/>
          <w:sz w:val="24"/>
        </w:rPr>
      </w:pPr>
      <w:r>
        <w:rPr>
          <w:rFonts w:hint="eastAsia" w:ascii="宋体" w:hAnsi="宋体" w:cs="宋体"/>
          <w:sz w:val="24"/>
        </w:rPr>
        <w:t xml:space="preserve">7.4.2发出中标通知书后，招标人无正当理由拒签合同的，招标人向中标人退还投标保证金，并按投标保证金双倍的金额补偿投标人损失。 </w:t>
      </w:r>
    </w:p>
    <w:p>
      <w:pPr>
        <w:pStyle w:val="63"/>
        <w:spacing w:before="0" w:line="360" w:lineRule="auto"/>
        <w:rPr>
          <w:rFonts w:ascii="宋体" w:hAnsi="宋体" w:eastAsia="宋体"/>
          <w:b/>
          <w:sz w:val="24"/>
          <w:szCs w:val="24"/>
        </w:rPr>
      </w:pPr>
      <w:bookmarkStart w:id="484" w:name="_Toc327875542"/>
      <w:bookmarkStart w:id="485" w:name="_Toc152042347"/>
      <w:bookmarkStart w:id="486" w:name="_Toc301170884"/>
      <w:bookmarkStart w:id="487" w:name="_Toc352312288"/>
      <w:bookmarkStart w:id="488" w:name="_Toc383795232"/>
      <w:bookmarkStart w:id="489" w:name="_Toc32109"/>
      <w:bookmarkStart w:id="490" w:name="_Toc301170419"/>
      <w:bookmarkStart w:id="491" w:name="_Toc144974539"/>
      <w:bookmarkStart w:id="492" w:name="_Toc152045571"/>
      <w:r>
        <w:rPr>
          <w:rFonts w:hint="eastAsia" w:ascii="宋体" w:hAnsi="宋体" w:eastAsia="宋体"/>
          <w:b/>
          <w:sz w:val="24"/>
          <w:szCs w:val="24"/>
        </w:rPr>
        <w:t>8. 重新招标和不再招标</w:t>
      </w:r>
      <w:bookmarkEnd w:id="484"/>
      <w:bookmarkEnd w:id="485"/>
      <w:bookmarkEnd w:id="486"/>
      <w:bookmarkEnd w:id="487"/>
      <w:bookmarkEnd w:id="488"/>
      <w:bookmarkEnd w:id="489"/>
      <w:bookmarkEnd w:id="490"/>
      <w:bookmarkEnd w:id="491"/>
      <w:bookmarkEnd w:id="492"/>
    </w:p>
    <w:p>
      <w:pPr>
        <w:pStyle w:val="64"/>
        <w:outlineLvl w:val="2"/>
        <w:rPr>
          <w:b/>
        </w:rPr>
      </w:pPr>
      <w:bookmarkStart w:id="493" w:name="_Toc383795233"/>
      <w:bookmarkStart w:id="494" w:name="_Toc152042348"/>
      <w:bookmarkStart w:id="495" w:name="_Toc152045572"/>
      <w:bookmarkStart w:id="496" w:name="_Toc352312289"/>
      <w:bookmarkStart w:id="497" w:name="_Toc327875543"/>
      <w:bookmarkStart w:id="498" w:name="_Toc144974540"/>
      <w:bookmarkStart w:id="499" w:name="_Toc18129"/>
      <w:bookmarkStart w:id="500" w:name="_Toc9607"/>
      <w:bookmarkStart w:id="501" w:name="_Toc301170885"/>
      <w:bookmarkStart w:id="502" w:name="_Toc21996"/>
      <w:bookmarkStart w:id="503" w:name="_Toc301170420"/>
      <w:r>
        <w:rPr>
          <w:rFonts w:hint="eastAsia"/>
          <w:b/>
        </w:rPr>
        <w:t>8.1  重新招标</w:t>
      </w:r>
      <w:bookmarkEnd w:id="493"/>
      <w:bookmarkEnd w:id="494"/>
      <w:bookmarkEnd w:id="495"/>
      <w:bookmarkEnd w:id="496"/>
      <w:bookmarkEnd w:id="497"/>
      <w:bookmarkEnd w:id="498"/>
      <w:bookmarkEnd w:id="499"/>
      <w:bookmarkEnd w:id="500"/>
      <w:bookmarkEnd w:id="501"/>
      <w:bookmarkEnd w:id="502"/>
      <w:bookmarkEnd w:id="503"/>
    </w:p>
    <w:p>
      <w:pPr>
        <w:spacing w:line="360" w:lineRule="auto"/>
        <w:ind w:firstLine="480" w:firstLineChars="200"/>
        <w:rPr>
          <w:rFonts w:ascii="宋体" w:hAnsi="宋体" w:cs="宋体"/>
          <w:sz w:val="24"/>
        </w:rPr>
      </w:pPr>
      <w:r>
        <w:rPr>
          <w:rFonts w:hint="eastAsia" w:ascii="宋体" w:hAnsi="宋体" w:cs="宋体"/>
          <w:sz w:val="24"/>
        </w:rPr>
        <w:t>有下列情形之一的，招标人将重新招标：</w:t>
      </w:r>
    </w:p>
    <w:p>
      <w:pPr>
        <w:spacing w:line="360" w:lineRule="auto"/>
        <w:ind w:firstLine="480" w:firstLineChars="200"/>
        <w:rPr>
          <w:rFonts w:ascii="宋体" w:hAnsi="宋体" w:cs="宋体"/>
          <w:sz w:val="24"/>
        </w:rPr>
      </w:pPr>
      <w:r>
        <w:rPr>
          <w:rFonts w:hint="eastAsia" w:ascii="宋体" w:hAnsi="宋体" w:cs="宋体"/>
          <w:sz w:val="24"/>
        </w:rPr>
        <w:t>（1）投标截止时间止，投标人少于3个的；</w:t>
      </w:r>
    </w:p>
    <w:p>
      <w:pPr>
        <w:spacing w:line="360" w:lineRule="auto"/>
        <w:ind w:firstLine="480" w:firstLineChars="200"/>
        <w:rPr>
          <w:rFonts w:ascii="宋体" w:hAnsi="宋体" w:cs="宋体"/>
          <w:sz w:val="24"/>
        </w:rPr>
      </w:pPr>
      <w:r>
        <w:rPr>
          <w:rFonts w:hint="eastAsia" w:ascii="宋体" w:hAnsi="宋体" w:cs="宋体"/>
          <w:sz w:val="24"/>
        </w:rPr>
        <w:t>（2）经评标委员会评审后否决所有投标的；</w:t>
      </w:r>
    </w:p>
    <w:p>
      <w:pPr>
        <w:pStyle w:val="64"/>
        <w:outlineLvl w:val="2"/>
        <w:rPr>
          <w:b/>
        </w:rPr>
      </w:pPr>
      <w:bookmarkStart w:id="504" w:name="_Toc29241"/>
      <w:bookmarkStart w:id="505" w:name="_Toc26956"/>
      <w:bookmarkStart w:id="506" w:name="_Toc152042349"/>
      <w:bookmarkStart w:id="507" w:name="_Toc383795234"/>
      <w:bookmarkStart w:id="508" w:name="_Toc152045573"/>
      <w:bookmarkStart w:id="509" w:name="_Toc352312290"/>
      <w:bookmarkStart w:id="510" w:name="_Toc301170421"/>
      <w:bookmarkStart w:id="511" w:name="_Toc301170886"/>
      <w:bookmarkStart w:id="512" w:name="_Toc144974541"/>
      <w:bookmarkStart w:id="513" w:name="_Toc327875544"/>
      <w:bookmarkStart w:id="514" w:name="_Toc25539"/>
      <w:r>
        <w:rPr>
          <w:rFonts w:hint="eastAsia"/>
          <w:b/>
        </w:rPr>
        <w:t>8.2  不再招标</w:t>
      </w:r>
      <w:bookmarkEnd w:id="504"/>
      <w:bookmarkEnd w:id="505"/>
      <w:bookmarkEnd w:id="506"/>
      <w:bookmarkEnd w:id="507"/>
      <w:bookmarkEnd w:id="508"/>
      <w:bookmarkEnd w:id="509"/>
      <w:bookmarkEnd w:id="510"/>
      <w:bookmarkEnd w:id="511"/>
      <w:bookmarkEnd w:id="512"/>
      <w:bookmarkEnd w:id="513"/>
      <w:bookmarkEnd w:id="514"/>
    </w:p>
    <w:p>
      <w:pPr>
        <w:spacing w:line="360" w:lineRule="auto"/>
        <w:ind w:firstLine="480" w:firstLineChars="200"/>
        <w:rPr>
          <w:rFonts w:ascii="宋体" w:hAnsi="宋体" w:cs="宋体"/>
          <w:sz w:val="24"/>
        </w:rPr>
      </w:pPr>
      <w:r>
        <w:rPr>
          <w:rFonts w:hint="eastAsia" w:ascii="宋体" w:hAnsi="宋体" w:cs="宋体"/>
          <w:sz w:val="24"/>
        </w:rPr>
        <w:t>重新招标后，仍出现本章第8.1条规定情形之一的，属于必须审批或核准的工程建设项目，经原审批或核准部门批准后不再进行招标。</w:t>
      </w:r>
    </w:p>
    <w:p>
      <w:pPr>
        <w:pStyle w:val="63"/>
        <w:spacing w:before="0" w:line="360" w:lineRule="auto"/>
        <w:rPr>
          <w:rFonts w:ascii="宋体" w:hAnsi="宋体" w:eastAsia="宋体"/>
          <w:b/>
          <w:sz w:val="24"/>
          <w:szCs w:val="24"/>
        </w:rPr>
      </w:pPr>
      <w:bookmarkStart w:id="515" w:name="_Toc301170887"/>
      <w:bookmarkStart w:id="516" w:name="_Toc352312291"/>
      <w:bookmarkStart w:id="517" w:name="_Toc383795235"/>
      <w:bookmarkStart w:id="518" w:name="_Toc152045574"/>
      <w:bookmarkStart w:id="519" w:name="_Toc28601"/>
      <w:bookmarkStart w:id="520" w:name="_Toc301170422"/>
      <w:bookmarkStart w:id="521" w:name="_Toc327875545"/>
      <w:bookmarkStart w:id="522" w:name="_Toc152042350"/>
      <w:bookmarkStart w:id="523" w:name="_Toc144974542"/>
      <w:r>
        <w:rPr>
          <w:rFonts w:hint="eastAsia" w:ascii="宋体" w:hAnsi="宋体" w:eastAsia="宋体"/>
          <w:b/>
          <w:sz w:val="24"/>
          <w:szCs w:val="24"/>
        </w:rPr>
        <w:t>9. 纪律和监督</w:t>
      </w:r>
      <w:bookmarkEnd w:id="515"/>
      <w:bookmarkEnd w:id="516"/>
      <w:bookmarkEnd w:id="517"/>
      <w:bookmarkEnd w:id="518"/>
      <w:bookmarkEnd w:id="519"/>
      <w:bookmarkEnd w:id="520"/>
      <w:bookmarkEnd w:id="521"/>
      <w:bookmarkEnd w:id="522"/>
      <w:bookmarkEnd w:id="523"/>
    </w:p>
    <w:p>
      <w:pPr>
        <w:pStyle w:val="64"/>
        <w:outlineLvl w:val="2"/>
        <w:rPr>
          <w:b/>
        </w:rPr>
      </w:pPr>
      <w:bookmarkStart w:id="524" w:name="_Toc383795236"/>
      <w:bookmarkStart w:id="525" w:name="_Toc17545"/>
      <w:bookmarkStart w:id="526" w:name="_Toc301170888"/>
      <w:bookmarkStart w:id="527" w:name="_Toc144974543"/>
      <w:bookmarkStart w:id="528" w:name="_Toc152042351"/>
      <w:bookmarkStart w:id="529" w:name="_Toc10924"/>
      <w:bookmarkStart w:id="530" w:name="_Toc29891"/>
      <w:bookmarkStart w:id="531" w:name="_Toc152045575"/>
      <w:bookmarkStart w:id="532" w:name="_Toc327875546"/>
      <w:bookmarkStart w:id="533" w:name="_Toc352312292"/>
      <w:bookmarkStart w:id="534" w:name="_Toc301170423"/>
      <w:r>
        <w:rPr>
          <w:rFonts w:hint="eastAsia"/>
          <w:b/>
        </w:rPr>
        <w:t>9.1  对招标人的纪律要求</w:t>
      </w:r>
      <w:bookmarkEnd w:id="524"/>
      <w:bookmarkEnd w:id="525"/>
      <w:bookmarkEnd w:id="526"/>
      <w:bookmarkEnd w:id="527"/>
      <w:bookmarkEnd w:id="528"/>
      <w:bookmarkEnd w:id="529"/>
      <w:bookmarkEnd w:id="530"/>
      <w:bookmarkEnd w:id="531"/>
      <w:bookmarkEnd w:id="532"/>
      <w:bookmarkEnd w:id="533"/>
      <w:bookmarkEnd w:id="534"/>
    </w:p>
    <w:p>
      <w:pPr>
        <w:spacing w:line="360" w:lineRule="auto"/>
        <w:ind w:firstLine="480" w:firstLineChars="200"/>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pStyle w:val="64"/>
        <w:outlineLvl w:val="2"/>
        <w:rPr>
          <w:b/>
        </w:rPr>
      </w:pPr>
      <w:bookmarkStart w:id="535" w:name="_Toc152045576"/>
      <w:bookmarkStart w:id="536" w:name="_Toc327875547"/>
      <w:bookmarkStart w:id="537" w:name="_Toc17171"/>
      <w:bookmarkStart w:id="538" w:name="_Toc383795237"/>
      <w:bookmarkStart w:id="539" w:name="_Toc14072"/>
      <w:bookmarkStart w:id="540" w:name="_Toc301170424"/>
      <w:bookmarkStart w:id="541" w:name="_Toc152042352"/>
      <w:bookmarkStart w:id="542" w:name="_Toc352312293"/>
      <w:bookmarkStart w:id="543" w:name="_Toc301170889"/>
      <w:bookmarkStart w:id="544" w:name="_Toc144974544"/>
      <w:bookmarkStart w:id="545" w:name="_Toc22838"/>
      <w:r>
        <w:rPr>
          <w:rFonts w:hint="eastAsia"/>
          <w:b/>
        </w:rPr>
        <w:t>9.2  对投标人的纪律要求</w:t>
      </w:r>
      <w:bookmarkEnd w:id="535"/>
      <w:bookmarkEnd w:id="536"/>
      <w:bookmarkEnd w:id="537"/>
      <w:bookmarkEnd w:id="538"/>
      <w:bookmarkEnd w:id="539"/>
      <w:bookmarkEnd w:id="540"/>
      <w:bookmarkEnd w:id="541"/>
      <w:bookmarkEnd w:id="542"/>
      <w:bookmarkEnd w:id="543"/>
      <w:bookmarkEnd w:id="544"/>
      <w:bookmarkEnd w:id="545"/>
    </w:p>
    <w:p>
      <w:pPr>
        <w:spacing w:line="360" w:lineRule="auto"/>
        <w:ind w:firstLine="480" w:firstLineChars="200"/>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4"/>
        <w:outlineLvl w:val="2"/>
        <w:rPr>
          <w:b/>
        </w:rPr>
      </w:pPr>
      <w:bookmarkStart w:id="546" w:name="_Toc301170890"/>
      <w:bookmarkStart w:id="547" w:name="_Toc301170425"/>
      <w:bookmarkStart w:id="548" w:name="_Toc144974545"/>
      <w:bookmarkStart w:id="549" w:name="_Toc327875548"/>
      <w:bookmarkStart w:id="550" w:name="_Toc152042353"/>
      <w:bookmarkStart w:id="551" w:name="_Toc352312294"/>
      <w:bookmarkStart w:id="552" w:name="_Toc152045577"/>
      <w:bookmarkStart w:id="553" w:name="_Toc23396"/>
      <w:bookmarkStart w:id="554" w:name="_Toc383795238"/>
      <w:bookmarkStart w:id="555" w:name="_Toc24207"/>
      <w:bookmarkStart w:id="556" w:name="_Toc4423"/>
      <w:r>
        <w:rPr>
          <w:rFonts w:hint="eastAsia"/>
          <w:b/>
        </w:rPr>
        <w:t>9.3  对评标委员会成员的纪律要求</w:t>
      </w:r>
      <w:bookmarkEnd w:id="546"/>
      <w:bookmarkEnd w:id="547"/>
      <w:bookmarkEnd w:id="548"/>
      <w:bookmarkEnd w:id="549"/>
      <w:bookmarkEnd w:id="550"/>
      <w:bookmarkEnd w:id="551"/>
      <w:bookmarkEnd w:id="552"/>
      <w:bookmarkEnd w:id="553"/>
      <w:bookmarkEnd w:id="554"/>
      <w:bookmarkEnd w:id="555"/>
      <w:bookmarkEnd w:id="556"/>
    </w:p>
    <w:p>
      <w:pPr>
        <w:spacing w:line="360" w:lineRule="auto"/>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4"/>
        <w:outlineLvl w:val="2"/>
        <w:rPr>
          <w:b/>
        </w:rPr>
      </w:pPr>
      <w:bookmarkStart w:id="557" w:name="_Toc152042354"/>
      <w:bookmarkStart w:id="558" w:name="_Toc25171"/>
      <w:bookmarkStart w:id="559" w:name="_Toc152045578"/>
      <w:bookmarkStart w:id="560" w:name="_Toc8691"/>
      <w:bookmarkStart w:id="561" w:name="_Toc13972"/>
      <w:bookmarkStart w:id="562" w:name="_Toc352312295"/>
      <w:bookmarkStart w:id="563" w:name="_Toc327875549"/>
      <w:bookmarkStart w:id="564" w:name="_Toc301170891"/>
      <w:bookmarkStart w:id="565" w:name="_Toc301170426"/>
      <w:bookmarkStart w:id="566" w:name="_Toc383795239"/>
      <w:bookmarkStart w:id="567" w:name="_Toc144974546"/>
      <w:r>
        <w:rPr>
          <w:rFonts w:hint="eastAsia"/>
          <w:b/>
        </w:rPr>
        <w:t>9.4  对与评标活动有关的工作人员的纪律要求</w:t>
      </w:r>
      <w:bookmarkEnd w:id="557"/>
      <w:bookmarkEnd w:id="558"/>
      <w:bookmarkEnd w:id="559"/>
      <w:bookmarkEnd w:id="560"/>
      <w:bookmarkEnd w:id="561"/>
      <w:bookmarkEnd w:id="562"/>
      <w:bookmarkEnd w:id="563"/>
      <w:bookmarkEnd w:id="564"/>
      <w:bookmarkEnd w:id="565"/>
      <w:bookmarkEnd w:id="566"/>
    </w:p>
    <w:p>
      <w:pPr>
        <w:spacing w:line="360" w:lineRule="auto"/>
        <w:ind w:firstLine="464" w:firstLineChars="200"/>
        <w:rPr>
          <w:rFonts w:ascii="宋体" w:hAnsi="宋体" w:cs="宋体"/>
          <w:spacing w:val="-4"/>
          <w:sz w:val="24"/>
        </w:rPr>
      </w:pPr>
      <w:bookmarkStart w:id="568" w:name="_Toc152042355"/>
      <w:r>
        <w:rPr>
          <w:rFonts w:hint="eastAsia" w:ascii="宋体" w:hAnsi="宋体" w:cs="宋体"/>
          <w:spacing w:val="-4"/>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68"/>
    </w:p>
    <w:p>
      <w:pPr>
        <w:pStyle w:val="64"/>
        <w:outlineLvl w:val="2"/>
        <w:rPr>
          <w:b/>
        </w:rPr>
      </w:pPr>
      <w:bookmarkStart w:id="569" w:name="_Toc152042356"/>
      <w:bookmarkStart w:id="570" w:name="_Toc152045579"/>
      <w:bookmarkStart w:id="571" w:name="_Toc301170427"/>
      <w:bookmarkStart w:id="572" w:name="_Toc352312296"/>
      <w:bookmarkStart w:id="573" w:name="_Toc31106"/>
      <w:bookmarkStart w:id="574" w:name="_Toc13787"/>
      <w:bookmarkStart w:id="575" w:name="_Toc327875550"/>
      <w:bookmarkStart w:id="576" w:name="_Toc383795240"/>
      <w:bookmarkStart w:id="577" w:name="_Toc31439"/>
      <w:bookmarkStart w:id="578" w:name="_Toc301170892"/>
      <w:r>
        <w:rPr>
          <w:rFonts w:hint="eastAsia"/>
          <w:b/>
        </w:rPr>
        <w:t>9.5  投诉</w:t>
      </w:r>
      <w:bookmarkEnd w:id="567"/>
      <w:bookmarkEnd w:id="569"/>
      <w:bookmarkEnd w:id="570"/>
      <w:bookmarkEnd w:id="571"/>
      <w:bookmarkEnd w:id="572"/>
      <w:bookmarkEnd w:id="573"/>
      <w:bookmarkEnd w:id="574"/>
      <w:bookmarkEnd w:id="575"/>
      <w:bookmarkEnd w:id="576"/>
      <w:bookmarkEnd w:id="577"/>
      <w:bookmarkEnd w:id="578"/>
    </w:p>
    <w:p>
      <w:pPr>
        <w:spacing w:line="360" w:lineRule="auto"/>
        <w:ind w:firstLine="480" w:firstLineChars="200"/>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pStyle w:val="63"/>
        <w:spacing w:before="0" w:line="360" w:lineRule="auto"/>
        <w:rPr>
          <w:rFonts w:ascii="宋体" w:hAnsi="宋体" w:eastAsia="宋体"/>
          <w:b/>
          <w:sz w:val="24"/>
          <w:szCs w:val="24"/>
        </w:rPr>
      </w:pPr>
      <w:bookmarkStart w:id="579" w:name="_Toc152042357"/>
      <w:bookmarkStart w:id="580" w:name="_Toc152045580"/>
      <w:bookmarkStart w:id="581" w:name="_Toc301170428"/>
      <w:bookmarkStart w:id="582" w:name="_Toc327875551"/>
      <w:bookmarkStart w:id="583" w:name="_Toc352312297"/>
      <w:bookmarkStart w:id="584" w:name="_Toc144974547"/>
      <w:bookmarkStart w:id="585" w:name="_Toc383795241"/>
      <w:bookmarkStart w:id="586" w:name="_Toc301170893"/>
      <w:bookmarkStart w:id="587" w:name="_Toc1784"/>
      <w:r>
        <w:rPr>
          <w:rFonts w:hint="eastAsia" w:ascii="宋体" w:hAnsi="宋体" w:eastAsia="宋体"/>
          <w:b/>
          <w:sz w:val="24"/>
          <w:szCs w:val="24"/>
        </w:rPr>
        <w:t>10. 需要补充的其他内容</w:t>
      </w:r>
      <w:bookmarkEnd w:id="579"/>
      <w:bookmarkEnd w:id="580"/>
      <w:bookmarkEnd w:id="581"/>
      <w:bookmarkEnd w:id="582"/>
      <w:bookmarkEnd w:id="583"/>
      <w:bookmarkEnd w:id="584"/>
      <w:bookmarkEnd w:id="585"/>
      <w:bookmarkEnd w:id="586"/>
      <w:bookmarkEnd w:id="587"/>
    </w:p>
    <w:p>
      <w:pPr>
        <w:spacing w:line="360" w:lineRule="auto"/>
        <w:ind w:firstLine="480" w:firstLineChars="200"/>
        <w:rPr>
          <w:rFonts w:ascii="宋体" w:hAnsi="宋体" w:cs="宋体"/>
          <w:sz w:val="24"/>
        </w:rPr>
      </w:pPr>
      <w:r>
        <w:rPr>
          <w:rFonts w:hint="eastAsia" w:ascii="宋体" w:hAnsi="宋体" w:cs="宋体"/>
          <w:sz w:val="24"/>
        </w:rPr>
        <w:t>需要补充的其他内容：见投标人须知前附表。</w:t>
      </w:r>
    </w:p>
    <w:bookmarkEnd w:id="47"/>
    <w:bookmarkEnd w:id="48"/>
    <w:bookmarkEnd w:id="49"/>
    <w:bookmarkEnd w:id="50"/>
    <w:bookmarkEnd w:id="51"/>
    <w:bookmarkEnd w:id="52"/>
    <w:bookmarkEnd w:id="53"/>
    <w:bookmarkEnd w:id="54"/>
    <w:bookmarkEnd w:id="55"/>
    <w:p>
      <w:pPr>
        <w:pageBreakBefore/>
        <w:spacing w:afterLines="50" w:line="360" w:lineRule="auto"/>
        <w:jc w:val="left"/>
        <w:rPr>
          <w:rFonts w:ascii="黑体" w:hAnsi="黑体" w:eastAsia="黑体"/>
          <w:sz w:val="24"/>
        </w:rPr>
      </w:pPr>
      <w:bookmarkStart w:id="588" w:name="_Toc152045598"/>
      <w:bookmarkStart w:id="589" w:name="_Toc327869749"/>
      <w:bookmarkStart w:id="590" w:name="_Toc301170918"/>
      <w:bookmarkStart w:id="591" w:name="_Toc152042375"/>
      <w:bookmarkStart w:id="592" w:name="_Toc301170453"/>
      <w:r>
        <w:rPr>
          <w:rFonts w:hint="eastAsia" w:ascii="黑体" w:hAnsi="黑体" w:eastAsia="黑体"/>
          <w:sz w:val="24"/>
        </w:rPr>
        <w:t>附表一：提交证件及业绩格式</w:t>
      </w:r>
    </w:p>
    <w:p>
      <w:pPr>
        <w:spacing w:afterLines="50" w:line="360" w:lineRule="auto"/>
        <w:jc w:val="left"/>
        <w:rPr>
          <w:rFonts w:ascii="宋体" w:hAnsi="宋体"/>
          <w:bCs/>
          <w:sz w:val="24"/>
        </w:rPr>
      </w:pPr>
      <w:r>
        <w:rPr>
          <w:rFonts w:hint="eastAsia" w:ascii="宋体" w:hAnsi="宋体"/>
          <w:bCs/>
          <w:sz w:val="24"/>
        </w:rPr>
        <w:t>项目编号：</w:t>
      </w:r>
      <w:r>
        <w:rPr>
          <w:rFonts w:hint="eastAsia" w:ascii="宋体" w:hAnsi="宋体"/>
          <w:bCs/>
          <w:sz w:val="24"/>
          <w:u w:val="single"/>
        </w:rPr>
        <w:t xml:space="preserve">          </w:t>
      </w:r>
    </w:p>
    <w:p>
      <w:pPr>
        <w:spacing w:afterLines="50" w:line="360" w:lineRule="auto"/>
        <w:jc w:val="center"/>
        <w:rPr>
          <w:rFonts w:ascii="宋体" w:hAnsi="宋体"/>
          <w:b/>
          <w:sz w:val="24"/>
        </w:rPr>
      </w:pPr>
      <w:r>
        <w:rPr>
          <w:rFonts w:hint="eastAsia" w:ascii="宋体" w:hAnsi="宋体"/>
          <w:bCs/>
          <w:sz w:val="24"/>
          <w:u w:val="single"/>
        </w:rPr>
        <w:t xml:space="preserve"> </w:t>
      </w:r>
      <w:r>
        <w:rPr>
          <w:rFonts w:hint="eastAsia" w:ascii="宋体" w:hAnsi="宋体"/>
          <w:b/>
          <w:sz w:val="24"/>
          <w:u w:val="single"/>
        </w:rPr>
        <w:t xml:space="preserve">                </w:t>
      </w:r>
      <w:r>
        <w:rPr>
          <w:rFonts w:hint="eastAsia" w:ascii="宋体" w:hAnsi="宋体"/>
          <w:bCs/>
          <w:sz w:val="24"/>
          <w:u w:val="single"/>
        </w:rPr>
        <w:t xml:space="preserve">  </w:t>
      </w:r>
      <w:r>
        <w:rPr>
          <w:rFonts w:hint="eastAsia" w:ascii="宋体" w:hAnsi="宋体"/>
          <w:b/>
          <w:sz w:val="24"/>
          <w:u w:val="single"/>
        </w:rPr>
        <w:t xml:space="preserve">                   </w:t>
      </w:r>
      <w:r>
        <w:rPr>
          <w:rFonts w:hint="eastAsia" w:ascii="宋体" w:hAnsi="宋体"/>
          <w:b/>
          <w:sz w:val="24"/>
        </w:rPr>
        <w:t>项目</w:t>
      </w:r>
    </w:p>
    <w:p>
      <w:pPr>
        <w:spacing w:beforeLines="50" w:afterLines="50" w:line="360" w:lineRule="auto"/>
        <w:rPr>
          <w:rFonts w:ascii="宋体" w:hAnsi="宋体"/>
          <w:sz w:val="24"/>
        </w:rPr>
      </w:pPr>
      <w:r>
        <w:rPr>
          <w:rFonts w:hint="eastAsia" w:ascii="宋体" w:hAnsi="宋体"/>
          <w:b/>
          <w:sz w:val="24"/>
        </w:rPr>
        <w:t xml:space="preserve">                     提交证件及业绩提交及领取一览表</w:t>
      </w:r>
    </w:p>
    <w:tbl>
      <w:tblPr>
        <w:tblStyle w:val="44"/>
        <w:tblW w:w="95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
        <w:gridCol w:w="1038"/>
        <w:gridCol w:w="120"/>
        <w:gridCol w:w="3391"/>
        <w:gridCol w:w="2446"/>
        <w:gridCol w:w="819"/>
        <w:gridCol w:w="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2069" w:type="dxa"/>
            <w:gridSpan w:val="3"/>
            <w:vAlign w:val="center"/>
          </w:tcPr>
          <w:p>
            <w:pPr>
              <w:spacing w:line="360" w:lineRule="auto"/>
              <w:jc w:val="center"/>
              <w:rPr>
                <w:rFonts w:ascii="宋体" w:hAnsi="宋体"/>
                <w:b/>
                <w:sz w:val="24"/>
              </w:rPr>
            </w:pPr>
            <w:r>
              <w:rPr>
                <w:rFonts w:hint="eastAsia" w:ascii="宋体" w:hAnsi="宋体"/>
                <w:b/>
                <w:sz w:val="24"/>
              </w:rPr>
              <w:t>投标单位</w:t>
            </w:r>
          </w:p>
        </w:tc>
        <w:tc>
          <w:tcPr>
            <w:tcW w:w="7463" w:type="dxa"/>
            <w:gridSpan w:val="4"/>
            <w:vAlign w:val="center"/>
          </w:tcPr>
          <w:p>
            <w:pPr>
              <w:spacing w:line="360" w:lineRule="auto"/>
              <w:jc w:val="center"/>
              <w:rPr>
                <w:rFonts w:ascii="宋体" w:hAnsi="宋体"/>
                <w:b/>
                <w:sz w:val="24"/>
              </w:rPr>
            </w:pPr>
            <w:r>
              <w:rPr>
                <w:rFonts w:hint="eastAsia" w:ascii="宋体" w:hAnsi="宋体"/>
                <w:sz w:val="24"/>
              </w:rPr>
              <w:t xml:space="preserve">                            </w:t>
            </w:r>
            <w:r>
              <w:rPr>
                <w:rFonts w:hint="eastAsia" w:ascii="宋体" w:hAnsi="宋体"/>
                <w:b/>
                <w:sz w:val="24"/>
              </w:rP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b/>
                <w:sz w:val="24"/>
              </w:rPr>
            </w:pPr>
            <w:r>
              <w:rPr>
                <w:rFonts w:hint="eastAsia" w:ascii="宋体" w:hAnsi="宋体"/>
                <w:b/>
                <w:sz w:val="24"/>
              </w:rPr>
              <w:t>序号</w:t>
            </w:r>
          </w:p>
        </w:tc>
        <w:tc>
          <w:tcPr>
            <w:tcW w:w="6995" w:type="dxa"/>
            <w:gridSpan w:val="4"/>
            <w:vAlign w:val="center"/>
          </w:tcPr>
          <w:p>
            <w:pPr>
              <w:spacing w:line="360" w:lineRule="auto"/>
              <w:jc w:val="center"/>
              <w:rPr>
                <w:rFonts w:ascii="宋体" w:hAnsi="宋体"/>
                <w:b/>
                <w:sz w:val="24"/>
              </w:rPr>
            </w:pPr>
            <w:r>
              <w:rPr>
                <w:rFonts w:hint="eastAsia" w:ascii="宋体" w:hAnsi="宋体"/>
                <w:b/>
                <w:sz w:val="24"/>
              </w:rPr>
              <w:t>证件名称</w:t>
            </w:r>
          </w:p>
        </w:tc>
        <w:tc>
          <w:tcPr>
            <w:tcW w:w="819" w:type="dxa"/>
            <w:vAlign w:val="center"/>
          </w:tcPr>
          <w:p>
            <w:pPr>
              <w:spacing w:line="360" w:lineRule="auto"/>
              <w:jc w:val="center"/>
              <w:rPr>
                <w:rFonts w:ascii="宋体" w:hAnsi="宋体"/>
                <w:b/>
                <w:sz w:val="24"/>
              </w:rPr>
            </w:pPr>
            <w:r>
              <w:rPr>
                <w:rFonts w:hint="eastAsia" w:ascii="宋体" w:hAnsi="宋体"/>
                <w:b/>
                <w:sz w:val="24"/>
              </w:rPr>
              <w:t>份数</w:t>
            </w:r>
          </w:p>
        </w:tc>
        <w:tc>
          <w:tcPr>
            <w:tcW w:w="807"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911" w:type="dxa"/>
            <w:vAlign w:val="center"/>
          </w:tcPr>
          <w:p>
            <w:pPr>
              <w:spacing w:line="360" w:lineRule="auto"/>
              <w:jc w:val="center"/>
              <w:rPr>
                <w:rFonts w:ascii="宋体" w:hAnsi="宋体"/>
                <w:sz w:val="24"/>
              </w:rPr>
            </w:pPr>
          </w:p>
        </w:tc>
        <w:tc>
          <w:tcPr>
            <w:tcW w:w="6995" w:type="dxa"/>
            <w:gridSpan w:val="4"/>
            <w:vAlign w:val="center"/>
          </w:tcPr>
          <w:p>
            <w:pPr>
              <w:spacing w:line="360" w:lineRule="auto"/>
              <w:jc w:val="center"/>
              <w:rPr>
                <w:rFonts w:ascii="宋体" w:hAnsi="宋体"/>
                <w:sz w:val="24"/>
              </w:rPr>
            </w:pPr>
          </w:p>
        </w:tc>
        <w:tc>
          <w:tcPr>
            <w:tcW w:w="819" w:type="dxa"/>
            <w:vAlign w:val="center"/>
          </w:tcPr>
          <w:p>
            <w:pPr>
              <w:spacing w:line="360" w:lineRule="auto"/>
              <w:jc w:val="center"/>
              <w:rPr>
                <w:rFonts w:ascii="宋体" w:hAnsi="宋体"/>
                <w:sz w:val="24"/>
              </w:rPr>
            </w:pPr>
          </w:p>
        </w:tc>
        <w:tc>
          <w:tcPr>
            <w:tcW w:w="807"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949" w:type="dxa"/>
            <w:gridSpan w:val="2"/>
            <w:vAlign w:val="center"/>
          </w:tcPr>
          <w:p>
            <w:pPr>
              <w:spacing w:line="360" w:lineRule="auto"/>
              <w:jc w:val="center"/>
              <w:rPr>
                <w:rFonts w:ascii="宋体" w:hAnsi="宋体"/>
                <w:b/>
                <w:sz w:val="24"/>
              </w:rPr>
            </w:pPr>
            <w:r>
              <w:rPr>
                <w:rFonts w:hint="eastAsia" w:ascii="宋体" w:hAnsi="宋体"/>
                <w:b/>
                <w:sz w:val="24"/>
              </w:rPr>
              <w:t>提交及归还时间</w:t>
            </w:r>
          </w:p>
        </w:tc>
        <w:tc>
          <w:tcPr>
            <w:tcW w:w="3511" w:type="dxa"/>
            <w:gridSpan w:val="2"/>
            <w:vAlign w:val="center"/>
          </w:tcPr>
          <w:p>
            <w:pPr>
              <w:spacing w:line="360" w:lineRule="auto"/>
              <w:rPr>
                <w:rFonts w:ascii="宋体" w:hAnsi="宋体"/>
                <w:b/>
                <w:sz w:val="24"/>
              </w:rPr>
            </w:pPr>
            <w:r>
              <w:rPr>
                <w:rFonts w:hint="eastAsia" w:ascii="宋体" w:hAnsi="宋体"/>
                <w:b/>
                <w:sz w:val="24"/>
              </w:rPr>
              <w:t>提交时间：    年  月   日   时</w:t>
            </w:r>
          </w:p>
        </w:tc>
        <w:tc>
          <w:tcPr>
            <w:tcW w:w="4072" w:type="dxa"/>
            <w:gridSpan w:val="3"/>
            <w:vAlign w:val="center"/>
          </w:tcPr>
          <w:p>
            <w:pPr>
              <w:spacing w:line="360" w:lineRule="auto"/>
              <w:rPr>
                <w:rFonts w:ascii="宋体" w:hAnsi="宋体"/>
                <w:b/>
                <w:sz w:val="24"/>
              </w:rPr>
            </w:pPr>
            <w:r>
              <w:rPr>
                <w:rFonts w:hint="eastAsia" w:ascii="宋体" w:hAnsi="宋体"/>
                <w:b/>
                <w:sz w:val="24"/>
              </w:rPr>
              <w:t>领取（归还）时间：    年  月   日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49" w:type="dxa"/>
            <w:gridSpan w:val="2"/>
            <w:vAlign w:val="center"/>
          </w:tcPr>
          <w:p>
            <w:pPr>
              <w:spacing w:line="360" w:lineRule="auto"/>
              <w:jc w:val="center"/>
              <w:rPr>
                <w:rFonts w:ascii="宋体" w:hAnsi="宋体"/>
                <w:b/>
                <w:sz w:val="24"/>
              </w:rPr>
            </w:pPr>
            <w:r>
              <w:rPr>
                <w:rFonts w:hint="eastAsia" w:ascii="宋体" w:hAnsi="宋体"/>
                <w:b/>
                <w:sz w:val="24"/>
              </w:rPr>
              <w:t>投标单位</w:t>
            </w:r>
          </w:p>
          <w:p>
            <w:pPr>
              <w:spacing w:line="360" w:lineRule="auto"/>
              <w:jc w:val="center"/>
              <w:rPr>
                <w:rFonts w:ascii="宋体" w:hAnsi="宋体"/>
                <w:b/>
                <w:sz w:val="24"/>
              </w:rPr>
            </w:pPr>
            <w:r>
              <w:rPr>
                <w:rFonts w:hint="eastAsia" w:ascii="宋体" w:hAnsi="宋体"/>
                <w:b/>
                <w:sz w:val="24"/>
              </w:rPr>
              <w:t>授权委托人</w:t>
            </w:r>
          </w:p>
        </w:tc>
        <w:tc>
          <w:tcPr>
            <w:tcW w:w="3511" w:type="dxa"/>
            <w:gridSpan w:val="2"/>
            <w:vAlign w:val="center"/>
          </w:tcPr>
          <w:p>
            <w:pPr>
              <w:spacing w:line="360" w:lineRule="auto"/>
              <w:rPr>
                <w:rFonts w:ascii="宋体" w:hAnsi="宋体"/>
                <w:b/>
                <w:sz w:val="24"/>
              </w:rPr>
            </w:pPr>
            <w:r>
              <w:rPr>
                <w:rFonts w:hint="eastAsia" w:ascii="宋体" w:hAnsi="宋体"/>
                <w:b/>
                <w:sz w:val="24"/>
              </w:rPr>
              <w:t>提交人签字：</w:t>
            </w:r>
          </w:p>
        </w:tc>
        <w:tc>
          <w:tcPr>
            <w:tcW w:w="4072" w:type="dxa"/>
            <w:gridSpan w:val="3"/>
            <w:vAlign w:val="center"/>
          </w:tcPr>
          <w:p>
            <w:pPr>
              <w:spacing w:line="360" w:lineRule="auto"/>
              <w:rPr>
                <w:rFonts w:ascii="宋体" w:hAnsi="宋体"/>
                <w:b/>
                <w:sz w:val="24"/>
              </w:rPr>
            </w:pPr>
            <w:r>
              <w:rPr>
                <w:rFonts w:hint="eastAsia" w:ascii="宋体" w:hAnsi="宋体"/>
                <w:b/>
                <w:sz w:val="24"/>
              </w:rPr>
              <w:t>领取人签字：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949" w:type="dxa"/>
            <w:gridSpan w:val="2"/>
            <w:vAlign w:val="center"/>
          </w:tcPr>
          <w:p>
            <w:pPr>
              <w:spacing w:line="360" w:lineRule="auto"/>
              <w:jc w:val="center"/>
              <w:rPr>
                <w:rFonts w:ascii="宋体" w:hAnsi="宋体"/>
                <w:b/>
                <w:sz w:val="24"/>
              </w:rPr>
            </w:pPr>
            <w:r>
              <w:rPr>
                <w:rFonts w:hint="eastAsia" w:ascii="宋体" w:hAnsi="宋体"/>
                <w:b/>
                <w:sz w:val="24"/>
              </w:rPr>
              <w:t>招标人或</w:t>
            </w:r>
          </w:p>
          <w:p>
            <w:pPr>
              <w:spacing w:line="360" w:lineRule="auto"/>
              <w:jc w:val="center"/>
              <w:rPr>
                <w:rFonts w:ascii="宋体" w:hAnsi="宋体"/>
                <w:b/>
                <w:sz w:val="24"/>
              </w:rPr>
            </w:pPr>
            <w:r>
              <w:rPr>
                <w:rFonts w:hint="eastAsia" w:ascii="宋体" w:hAnsi="宋体"/>
                <w:b/>
                <w:sz w:val="24"/>
              </w:rPr>
              <w:t>代理机构</w:t>
            </w:r>
          </w:p>
        </w:tc>
        <w:tc>
          <w:tcPr>
            <w:tcW w:w="3511" w:type="dxa"/>
            <w:gridSpan w:val="2"/>
            <w:vAlign w:val="center"/>
          </w:tcPr>
          <w:p>
            <w:pPr>
              <w:spacing w:line="360" w:lineRule="auto"/>
              <w:rPr>
                <w:rFonts w:ascii="宋体" w:hAnsi="宋体"/>
                <w:b/>
                <w:sz w:val="24"/>
              </w:rPr>
            </w:pPr>
            <w:r>
              <w:rPr>
                <w:rFonts w:hint="eastAsia" w:ascii="宋体" w:hAnsi="宋体"/>
                <w:b/>
                <w:sz w:val="24"/>
              </w:rPr>
              <w:t>签收人签字：</w:t>
            </w:r>
          </w:p>
        </w:tc>
        <w:tc>
          <w:tcPr>
            <w:tcW w:w="4072" w:type="dxa"/>
            <w:gridSpan w:val="3"/>
            <w:vAlign w:val="center"/>
          </w:tcPr>
          <w:p>
            <w:pPr>
              <w:spacing w:line="360" w:lineRule="auto"/>
              <w:rPr>
                <w:rFonts w:ascii="宋体" w:hAnsi="宋体"/>
                <w:b/>
                <w:sz w:val="24"/>
              </w:rPr>
            </w:pPr>
            <w:r>
              <w:rPr>
                <w:rFonts w:hint="eastAsia" w:ascii="宋体" w:hAnsi="宋体"/>
                <w:b/>
                <w:sz w:val="24"/>
              </w:rPr>
              <w:t>发放人签字：</w:t>
            </w:r>
          </w:p>
        </w:tc>
      </w:tr>
    </w:tbl>
    <w:p>
      <w:pPr>
        <w:spacing w:afterLines="50" w:line="360" w:lineRule="auto"/>
        <w:jc w:val="left"/>
        <w:rPr>
          <w:rFonts w:asciiTheme="minorEastAsia" w:hAnsiTheme="minorEastAsia" w:eastAsiaTheme="minorEastAsia"/>
          <w:sz w:val="28"/>
          <w:szCs w:val="28"/>
        </w:rPr>
      </w:pPr>
      <w:r>
        <w:rPr>
          <w:rFonts w:hint="eastAsia" w:ascii="宋体" w:hAnsi="宋体"/>
          <w:bCs/>
          <w:sz w:val="24"/>
        </w:rPr>
        <w:t>注：1、投标人向评标委员会提交的所有证书及相关材料打印目录并加盖公章。</w:t>
      </w:r>
      <w:r>
        <w:rPr>
          <w:rFonts w:hint="eastAsia" w:ascii="宋体" w:hAnsi="宋体"/>
          <w:bCs/>
          <w:sz w:val="24"/>
        </w:rPr>
        <w:br w:type="textWrapping"/>
      </w:r>
      <w:r>
        <w:rPr>
          <w:rFonts w:hint="eastAsia" w:ascii="宋体" w:hAnsi="宋体"/>
          <w:bCs/>
          <w:sz w:val="24"/>
        </w:rPr>
        <w:t xml:space="preserve">    2、提交时按该目录对照核查，未打印到目录上的证件经招标代理机构和投标单位委托人双方确认后予以接收，目录上有而证件原件中没有的经招标代理机构和投标人双方确认后，共同签字取消该项。</w:t>
      </w:r>
      <w:r>
        <w:rPr>
          <w:rFonts w:hint="eastAsia" w:ascii="宋体" w:hAnsi="宋体"/>
          <w:bCs/>
          <w:sz w:val="24"/>
        </w:rPr>
        <w:br w:type="textWrapping"/>
      </w:r>
      <w:r>
        <w:rPr>
          <w:rFonts w:hint="eastAsia" w:ascii="宋体" w:hAnsi="宋体"/>
          <w:bCs/>
          <w:sz w:val="24"/>
        </w:rPr>
        <w:t xml:space="preserve">    3、招标人或委托的代理机构和投标单位委托人双方对照目录核查后，由双方签字确认。</w:t>
      </w:r>
      <w:r>
        <w:rPr>
          <w:rFonts w:hint="eastAsia" w:ascii="宋体" w:hAnsi="宋体"/>
          <w:bCs/>
          <w:sz w:val="24"/>
        </w:rPr>
        <w:br w:type="textWrapping"/>
      </w:r>
      <w:r>
        <w:rPr>
          <w:rFonts w:hint="eastAsia" w:ascii="宋体" w:hAnsi="宋体"/>
          <w:bCs/>
          <w:sz w:val="24"/>
        </w:rPr>
        <w:t xml:space="preserve">    4、评标委员会依法成立后，不再接受投标人任何材料(问题的澄清、说明、补正除外)。</w:t>
      </w:r>
      <w:r>
        <w:rPr>
          <w:rFonts w:hint="eastAsia" w:ascii="宋体" w:hAnsi="宋体"/>
          <w:bCs/>
          <w:sz w:val="24"/>
        </w:rPr>
        <w:br w:type="textWrapping"/>
      </w:r>
      <w:r>
        <w:rPr>
          <w:rFonts w:hint="eastAsia" w:ascii="宋体" w:hAnsi="宋体"/>
          <w:bCs/>
          <w:sz w:val="24"/>
        </w:rPr>
        <w:t xml:space="preserve">    5、证件及业绩提交后直至评标结束后方可取回，中途不退。</w:t>
      </w:r>
    </w:p>
    <w:p>
      <w:pPr>
        <w:pageBreakBefore/>
        <w:spacing w:afterLines="50" w:line="360" w:lineRule="auto"/>
        <w:jc w:val="left"/>
        <w:rPr>
          <w:rFonts w:ascii="黑体" w:hAnsi="黑体" w:eastAsia="黑体"/>
          <w:sz w:val="24"/>
        </w:rPr>
      </w:pPr>
      <w:r>
        <w:rPr>
          <w:rFonts w:hint="eastAsia" w:ascii="黑体" w:hAnsi="黑体" w:eastAsia="黑体"/>
          <w:sz w:val="24"/>
        </w:rPr>
        <w:t>附表二：开标记录表</w:t>
      </w:r>
    </w:p>
    <w:p>
      <w:pPr>
        <w:spacing w:beforeLines="100" w:afterLines="100" w:line="400" w:lineRule="exact"/>
        <w:jc w:val="center"/>
        <w:rPr>
          <w:rFonts w:ascii="宋体" w:hAnsi="宋体"/>
          <w:b/>
          <w:sz w:val="24"/>
        </w:rPr>
      </w:pPr>
      <w:r>
        <w:rPr>
          <w:rFonts w:hint="eastAsia" w:ascii="宋体" w:hAnsi="宋体"/>
          <w:b/>
          <w:sz w:val="24"/>
          <w:u w:val="single"/>
        </w:rPr>
        <w:t xml:space="preserve">    （项目名称）  </w:t>
      </w:r>
      <w:r>
        <w:rPr>
          <w:rFonts w:hint="eastAsia" w:ascii="宋体" w:hAnsi="宋体"/>
          <w:b/>
          <w:sz w:val="24"/>
        </w:rPr>
        <w:t>开标记录表</w:t>
      </w:r>
    </w:p>
    <w:p>
      <w:pPr>
        <w:spacing w:line="400" w:lineRule="exact"/>
        <w:ind w:firstLine="420" w:firstLineChars="175"/>
        <w:rPr>
          <w:rFonts w:ascii="宋体" w:hAnsi="宋体"/>
          <w:sz w:val="24"/>
        </w:rPr>
      </w:pPr>
      <w:r>
        <w:rPr>
          <w:rFonts w:hint="eastAsia" w:ascii="宋体" w:hAnsi="宋体"/>
          <w:sz w:val="24"/>
        </w:rPr>
        <w:t>开标时间：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400" w:lineRule="exact"/>
        <w:ind w:firstLine="420" w:firstLineChars="175"/>
        <w:rPr>
          <w:rFonts w:ascii="宋体" w:hAnsi="宋体"/>
          <w:sz w:val="24"/>
        </w:rPr>
      </w:pPr>
      <w:r>
        <w:rPr>
          <w:rFonts w:hint="eastAsia" w:ascii="宋体" w:hAnsi="宋体"/>
          <w:sz w:val="24"/>
        </w:rPr>
        <w:t>开标地点：</w:t>
      </w:r>
      <w:r>
        <w:rPr>
          <w:rFonts w:hint="eastAsia" w:ascii="宋体" w:hAnsi="宋体"/>
          <w:sz w:val="24"/>
          <w:u w:val="single"/>
        </w:rPr>
        <w:t xml:space="preserve">                                </w:t>
      </w:r>
    </w:p>
    <w:p>
      <w:pPr>
        <w:spacing w:line="400" w:lineRule="exact"/>
        <w:ind w:firstLine="420" w:firstLineChars="175"/>
        <w:outlineLvl w:val="0"/>
        <w:rPr>
          <w:rFonts w:ascii="宋体" w:hAnsi="宋体"/>
          <w:sz w:val="24"/>
        </w:rPr>
      </w:pPr>
      <w:r>
        <w:rPr>
          <w:rFonts w:hint="eastAsia" w:ascii="宋体" w:hAnsi="宋体"/>
          <w:sz w:val="24"/>
        </w:rPr>
        <w:t>（一）唱标记录</w:t>
      </w:r>
    </w:p>
    <w:p>
      <w:pPr>
        <w:spacing w:line="400" w:lineRule="exact"/>
        <w:rPr>
          <w:rFonts w:ascii="宋体" w:hAnsi="宋体"/>
          <w:sz w:val="24"/>
        </w:rPr>
      </w:pPr>
      <w:r>
        <w:rPr>
          <w:rFonts w:hint="eastAsia" w:ascii="宋体" w:hAnsi="宋体"/>
          <w:sz w:val="24"/>
        </w:rPr>
        <w:t xml:space="preserve"> </w:t>
      </w:r>
    </w:p>
    <w:tbl>
      <w:tblPr>
        <w:tblStyle w:val="44"/>
        <w:tblW w:w="898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5"/>
        <w:gridCol w:w="2213"/>
        <w:gridCol w:w="1260"/>
        <w:gridCol w:w="735"/>
        <w:gridCol w:w="1365"/>
        <w:gridCol w:w="735"/>
        <w:gridCol w:w="1260"/>
        <w:gridCol w:w="9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81" w:hRule="atLeast"/>
          <w:jc w:val="center"/>
        </w:trPr>
        <w:tc>
          <w:tcPr>
            <w:tcW w:w="505" w:type="dxa"/>
            <w:vAlign w:val="center"/>
          </w:tcPr>
          <w:p>
            <w:pPr>
              <w:spacing w:line="400" w:lineRule="exact"/>
              <w:jc w:val="center"/>
              <w:rPr>
                <w:rFonts w:ascii="宋体" w:hAnsi="宋体"/>
                <w:sz w:val="24"/>
              </w:rPr>
            </w:pPr>
            <w:r>
              <w:rPr>
                <w:rFonts w:hint="eastAsia" w:ascii="宋体" w:hAnsi="宋体"/>
                <w:sz w:val="24"/>
              </w:rPr>
              <w:t>序号</w:t>
            </w:r>
          </w:p>
        </w:tc>
        <w:tc>
          <w:tcPr>
            <w:tcW w:w="2213" w:type="dxa"/>
            <w:vAlign w:val="center"/>
          </w:tcPr>
          <w:p>
            <w:pPr>
              <w:spacing w:line="400" w:lineRule="exact"/>
              <w:jc w:val="center"/>
              <w:rPr>
                <w:rFonts w:ascii="宋体" w:hAnsi="宋体"/>
                <w:sz w:val="24"/>
              </w:rPr>
            </w:pPr>
            <w:r>
              <w:rPr>
                <w:rFonts w:hint="eastAsia" w:ascii="宋体" w:hAnsi="宋体"/>
                <w:sz w:val="24"/>
              </w:rPr>
              <w:t>投标人</w:t>
            </w:r>
          </w:p>
        </w:tc>
        <w:tc>
          <w:tcPr>
            <w:tcW w:w="1260" w:type="dxa"/>
            <w:vAlign w:val="center"/>
          </w:tcPr>
          <w:p>
            <w:pPr>
              <w:spacing w:line="400" w:lineRule="exact"/>
              <w:jc w:val="center"/>
              <w:rPr>
                <w:rFonts w:ascii="宋体" w:hAnsi="宋体"/>
                <w:sz w:val="24"/>
              </w:rPr>
            </w:pPr>
            <w:r>
              <w:rPr>
                <w:rFonts w:hint="eastAsia" w:ascii="宋体" w:hAnsi="宋体"/>
                <w:sz w:val="24"/>
              </w:rPr>
              <w:t>投标报价（元）</w:t>
            </w:r>
          </w:p>
        </w:tc>
        <w:tc>
          <w:tcPr>
            <w:tcW w:w="735" w:type="dxa"/>
            <w:vAlign w:val="center"/>
          </w:tcPr>
          <w:p>
            <w:pPr>
              <w:spacing w:line="400" w:lineRule="exact"/>
              <w:jc w:val="center"/>
              <w:rPr>
                <w:rFonts w:ascii="宋体" w:hAnsi="宋体"/>
                <w:sz w:val="24"/>
              </w:rPr>
            </w:pPr>
            <w:r>
              <w:rPr>
                <w:rFonts w:hint="eastAsia" w:ascii="宋体" w:hAnsi="宋体"/>
                <w:sz w:val="24"/>
              </w:rPr>
              <w:t>质量</w:t>
            </w:r>
          </w:p>
          <w:p>
            <w:pPr>
              <w:spacing w:line="400" w:lineRule="exact"/>
              <w:jc w:val="center"/>
              <w:rPr>
                <w:rFonts w:ascii="宋体" w:hAnsi="宋体"/>
                <w:sz w:val="24"/>
              </w:rPr>
            </w:pPr>
            <w:r>
              <w:rPr>
                <w:rFonts w:hint="eastAsia" w:ascii="宋体" w:hAnsi="宋体"/>
                <w:sz w:val="24"/>
              </w:rPr>
              <w:t>目标</w:t>
            </w:r>
          </w:p>
        </w:tc>
        <w:tc>
          <w:tcPr>
            <w:tcW w:w="1365" w:type="dxa"/>
            <w:vAlign w:val="center"/>
          </w:tcPr>
          <w:p>
            <w:pPr>
              <w:spacing w:line="400" w:lineRule="exact"/>
              <w:jc w:val="center"/>
              <w:rPr>
                <w:rFonts w:ascii="宋体" w:hAnsi="宋体"/>
                <w:sz w:val="24"/>
              </w:rPr>
            </w:pPr>
            <w:r>
              <w:rPr>
                <w:rFonts w:hint="eastAsia" w:ascii="宋体" w:hAnsi="宋体"/>
                <w:sz w:val="24"/>
              </w:rPr>
              <w:t>工期</w:t>
            </w:r>
          </w:p>
          <w:p>
            <w:pPr>
              <w:spacing w:line="400" w:lineRule="exact"/>
              <w:jc w:val="center"/>
              <w:rPr>
                <w:rFonts w:ascii="宋体" w:hAnsi="宋体"/>
                <w:sz w:val="24"/>
              </w:rPr>
            </w:pPr>
            <w:r>
              <w:rPr>
                <w:rFonts w:hint="eastAsia" w:ascii="宋体" w:hAnsi="宋体"/>
                <w:sz w:val="24"/>
              </w:rPr>
              <w:t>（日历天）</w:t>
            </w:r>
          </w:p>
        </w:tc>
        <w:tc>
          <w:tcPr>
            <w:tcW w:w="735" w:type="dxa"/>
            <w:vAlign w:val="center"/>
          </w:tcPr>
          <w:p>
            <w:pPr>
              <w:spacing w:line="400" w:lineRule="exact"/>
              <w:jc w:val="center"/>
              <w:rPr>
                <w:rFonts w:ascii="宋体" w:hAnsi="宋体"/>
                <w:sz w:val="24"/>
              </w:rPr>
            </w:pPr>
            <w:r>
              <w:rPr>
                <w:rFonts w:hint="eastAsia" w:ascii="宋体" w:hAnsi="宋体"/>
                <w:sz w:val="24"/>
              </w:rPr>
              <w:t>备注</w:t>
            </w:r>
          </w:p>
        </w:tc>
        <w:tc>
          <w:tcPr>
            <w:tcW w:w="1260" w:type="dxa"/>
            <w:vAlign w:val="center"/>
          </w:tcPr>
          <w:p>
            <w:pPr>
              <w:spacing w:line="400" w:lineRule="exact"/>
              <w:jc w:val="center"/>
              <w:rPr>
                <w:rFonts w:ascii="宋体" w:hAnsi="宋体"/>
                <w:sz w:val="24"/>
              </w:rPr>
            </w:pPr>
            <w:r>
              <w:rPr>
                <w:rFonts w:hint="eastAsia" w:ascii="宋体" w:hAnsi="宋体"/>
                <w:sz w:val="24"/>
              </w:rPr>
              <w:t>签名</w:t>
            </w:r>
          </w:p>
        </w:tc>
        <w:tc>
          <w:tcPr>
            <w:tcW w:w="911" w:type="dxa"/>
            <w:vAlign w:val="center"/>
          </w:tcPr>
          <w:p>
            <w:pPr>
              <w:spacing w:line="400" w:lineRule="exact"/>
              <w:jc w:val="center"/>
              <w:rPr>
                <w:rFonts w:ascii="宋体" w:hAnsi="宋体"/>
                <w:sz w:val="24"/>
              </w:rPr>
            </w:pPr>
            <w:r>
              <w:rPr>
                <w:rFonts w:hint="eastAsia" w:ascii="宋体" w:hAnsi="宋体"/>
                <w:sz w:val="24"/>
              </w:rPr>
              <w:t>密封情况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81" w:hRule="atLeast"/>
          <w:jc w:val="center"/>
        </w:trPr>
        <w:tc>
          <w:tcPr>
            <w:tcW w:w="505" w:type="dxa"/>
            <w:vAlign w:val="center"/>
          </w:tcPr>
          <w:p>
            <w:pPr>
              <w:spacing w:line="400" w:lineRule="exact"/>
              <w:jc w:val="center"/>
              <w:rPr>
                <w:rFonts w:ascii="宋体" w:hAnsi="宋体"/>
                <w:sz w:val="24"/>
              </w:rPr>
            </w:pPr>
          </w:p>
        </w:tc>
        <w:tc>
          <w:tcPr>
            <w:tcW w:w="2213"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365"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911" w:type="dxa"/>
            <w:vAlign w:val="center"/>
          </w:tcPr>
          <w:p>
            <w:pPr>
              <w:spacing w:line="40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05" w:type="dxa"/>
            <w:vAlign w:val="center"/>
          </w:tcPr>
          <w:p>
            <w:pPr>
              <w:spacing w:line="400" w:lineRule="exact"/>
              <w:jc w:val="center"/>
              <w:rPr>
                <w:rFonts w:ascii="宋体" w:hAnsi="宋体"/>
                <w:sz w:val="24"/>
              </w:rPr>
            </w:pPr>
          </w:p>
        </w:tc>
        <w:tc>
          <w:tcPr>
            <w:tcW w:w="2213"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365"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911" w:type="dxa"/>
            <w:vAlign w:val="center"/>
          </w:tcPr>
          <w:p>
            <w:pPr>
              <w:spacing w:line="40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05" w:type="dxa"/>
            <w:vAlign w:val="center"/>
          </w:tcPr>
          <w:p>
            <w:pPr>
              <w:spacing w:line="400" w:lineRule="exact"/>
              <w:jc w:val="center"/>
              <w:rPr>
                <w:rFonts w:ascii="宋体" w:hAnsi="宋体"/>
                <w:sz w:val="24"/>
              </w:rPr>
            </w:pPr>
          </w:p>
        </w:tc>
        <w:tc>
          <w:tcPr>
            <w:tcW w:w="2213"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365"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911" w:type="dxa"/>
            <w:vAlign w:val="center"/>
          </w:tcPr>
          <w:p>
            <w:pPr>
              <w:spacing w:line="40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05" w:type="dxa"/>
            <w:vAlign w:val="center"/>
          </w:tcPr>
          <w:p>
            <w:pPr>
              <w:spacing w:line="400" w:lineRule="exact"/>
              <w:jc w:val="center"/>
              <w:rPr>
                <w:rFonts w:ascii="宋体" w:hAnsi="宋体"/>
                <w:sz w:val="24"/>
              </w:rPr>
            </w:pPr>
          </w:p>
        </w:tc>
        <w:tc>
          <w:tcPr>
            <w:tcW w:w="2213"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365"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911" w:type="dxa"/>
            <w:vAlign w:val="center"/>
          </w:tcPr>
          <w:p>
            <w:pPr>
              <w:spacing w:line="40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505" w:type="dxa"/>
            <w:vAlign w:val="center"/>
          </w:tcPr>
          <w:p>
            <w:pPr>
              <w:spacing w:line="400" w:lineRule="exact"/>
              <w:jc w:val="center"/>
              <w:rPr>
                <w:rFonts w:ascii="宋体" w:hAnsi="宋体"/>
                <w:sz w:val="24"/>
              </w:rPr>
            </w:pPr>
          </w:p>
        </w:tc>
        <w:tc>
          <w:tcPr>
            <w:tcW w:w="2213"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365" w:type="dxa"/>
            <w:vAlign w:val="center"/>
          </w:tcPr>
          <w:p>
            <w:pPr>
              <w:spacing w:line="400" w:lineRule="exact"/>
              <w:jc w:val="center"/>
              <w:rPr>
                <w:rFonts w:ascii="宋体" w:hAnsi="宋体"/>
                <w:sz w:val="24"/>
              </w:rPr>
            </w:pPr>
          </w:p>
        </w:tc>
        <w:tc>
          <w:tcPr>
            <w:tcW w:w="735" w:type="dxa"/>
            <w:vAlign w:val="center"/>
          </w:tcPr>
          <w:p>
            <w:pPr>
              <w:spacing w:line="400" w:lineRule="exact"/>
              <w:jc w:val="center"/>
              <w:rPr>
                <w:rFonts w:ascii="宋体" w:hAnsi="宋体"/>
                <w:sz w:val="24"/>
              </w:rPr>
            </w:pPr>
          </w:p>
        </w:tc>
        <w:tc>
          <w:tcPr>
            <w:tcW w:w="1260" w:type="dxa"/>
            <w:vAlign w:val="center"/>
          </w:tcPr>
          <w:p>
            <w:pPr>
              <w:spacing w:line="400" w:lineRule="exact"/>
              <w:jc w:val="center"/>
              <w:rPr>
                <w:rFonts w:ascii="宋体" w:hAnsi="宋体"/>
                <w:sz w:val="24"/>
              </w:rPr>
            </w:pPr>
          </w:p>
        </w:tc>
        <w:tc>
          <w:tcPr>
            <w:tcW w:w="911" w:type="dxa"/>
            <w:vAlign w:val="center"/>
          </w:tcPr>
          <w:p>
            <w:pPr>
              <w:spacing w:line="400" w:lineRule="exact"/>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ascii="宋体" w:hAnsi="宋体"/>
                <w:sz w:val="24"/>
              </w:rPr>
            </w:pPr>
            <w:r>
              <w:rPr>
                <w:rFonts w:hint="eastAsia" w:ascii="宋体" w:hAnsi="宋体"/>
                <w:sz w:val="24"/>
              </w:rPr>
              <w:t>招标控制价</w:t>
            </w:r>
          </w:p>
        </w:tc>
        <w:tc>
          <w:tcPr>
            <w:tcW w:w="6266" w:type="dxa"/>
            <w:gridSpan w:val="6"/>
            <w:vAlign w:val="center"/>
          </w:tcPr>
          <w:p>
            <w:pPr>
              <w:spacing w:line="400" w:lineRule="exact"/>
              <w:jc w:val="center"/>
              <w:rPr>
                <w:rFonts w:ascii="宋体" w:hAnsi="宋体"/>
                <w:sz w:val="24"/>
              </w:rPr>
            </w:pPr>
          </w:p>
        </w:tc>
      </w:tr>
    </w:tbl>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（二）开标过程中的其他事项记录</w:t>
      </w:r>
    </w:p>
    <w:p>
      <w:pPr>
        <w:spacing w:line="400" w:lineRule="exact"/>
        <w:ind w:firstLine="209" w:firstLineChars="87"/>
        <w:rPr>
          <w:rFonts w:ascii="宋体" w:hAnsi="宋体"/>
          <w:sz w:val="24"/>
          <w:u w:val="single"/>
        </w:rPr>
      </w:pPr>
      <w:r>
        <w:rPr>
          <w:rFonts w:hint="eastAsia" w:ascii="宋体" w:hAnsi="宋体"/>
          <w:sz w:val="24"/>
          <w:u w:val="single"/>
        </w:rPr>
        <w:t xml:space="preserve">                                                                              </w:t>
      </w:r>
    </w:p>
    <w:p>
      <w:pPr>
        <w:spacing w:line="400" w:lineRule="exact"/>
        <w:ind w:firstLine="209" w:firstLineChars="87"/>
        <w:rPr>
          <w:rFonts w:ascii="宋体" w:hAnsi="宋体"/>
          <w:sz w:val="24"/>
          <w:u w:val="single"/>
        </w:rPr>
      </w:pPr>
      <w:r>
        <w:rPr>
          <w:rFonts w:hint="eastAsia" w:ascii="宋体" w:hAnsi="宋体"/>
          <w:sz w:val="24"/>
          <w:u w:val="single"/>
        </w:rPr>
        <w:t xml:space="preserve">                                                                              </w:t>
      </w:r>
    </w:p>
    <w:p>
      <w:pPr>
        <w:spacing w:line="400" w:lineRule="exact"/>
        <w:ind w:firstLine="209" w:firstLineChars="87"/>
        <w:rPr>
          <w:rFonts w:ascii="宋体" w:hAnsi="宋体"/>
          <w:sz w:val="24"/>
          <w:u w:val="single"/>
        </w:rPr>
      </w:pPr>
      <w:r>
        <w:rPr>
          <w:rFonts w:hint="eastAsia" w:ascii="宋体" w:hAnsi="宋体"/>
          <w:sz w:val="24"/>
          <w:u w:val="single"/>
        </w:rPr>
        <w:t xml:space="preserve">                                                                              </w:t>
      </w:r>
    </w:p>
    <w:p>
      <w:pPr>
        <w:spacing w:line="400" w:lineRule="exact"/>
        <w:ind w:firstLine="209" w:firstLineChars="87"/>
        <w:rPr>
          <w:rFonts w:ascii="宋体" w:hAnsi="宋体"/>
          <w:sz w:val="24"/>
          <w:u w:val="single"/>
        </w:rPr>
      </w:pPr>
      <w:r>
        <w:rPr>
          <w:rFonts w:hint="eastAsia" w:ascii="宋体" w:hAnsi="宋体"/>
          <w:sz w:val="24"/>
          <w:u w:val="single"/>
        </w:rPr>
        <w:t xml:space="preserve">                                                                              </w:t>
      </w:r>
    </w:p>
    <w:p>
      <w:pPr>
        <w:spacing w:line="400" w:lineRule="exact"/>
        <w:ind w:firstLine="209" w:firstLineChars="87"/>
        <w:rPr>
          <w:rFonts w:ascii="宋体" w:hAnsi="宋体"/>
          <w:sz w:val="24"/>
          <w:u w:val="single"/>
        </w:rPr>
      </w:pPr>
      <w:r>
        <w:rPr>
          <w:rFonts w:hint="eastAsia" w:ascii="宋体" w:hAnsi="宋体"/>
          <w:sz w:val="24"/>
          <w:u w:val="single"/>
        </w:rPr>
        <w:t xml:space="preserve">                                                                              </w:t>
      </w:r>
    </w:p>
    <w:p>
      <w:pPr>
        <w:spacing w:line="400" w:lineRule="exact"/>
        <w:outlineLvl w:val="0"/>
        <w:rPr>
          <w:rFonts w:ascii="宋体" w:hAnsi="宋体"/>
          <w:sz w:val="24"/>
        </w:rPr>
      </w:pPr>
      <w:r>
        <w:rPr>
          <w:rFonts w:hint="eastAsia" w:ascii="宋体" w:hAnsi="宋体"/>
          <w:sz w:val="24"/>
        </w:rPr>
        <w:t xml:space="preserve"> （三）出席开标会的单位和人员</w:t>
      </w:r>
    </w:p>
    <w:p>
      <w:pPr>
        <w:spacing w:line="400" w:lineRule="exact"/>
        <w:rPr>
          <w:rFonts w:ascii="宋体" w:hAnsi="宋体"/>
          <w:sz w:val="24"/>
        </w:rPr>
      </w:pPr>
    </w:p>
    <w:p>
      <w:pPr>
        <w:spacing w:line="400" w:lineRule="exact"/>
        <w:ind w:firstLine="240" w:firstLineChars="100"/>
        <w:rPr>
          <w:rFonts w:ascii="宋体" w:hAnsi="宋体"/>
          <w:sz w:val="24"/>
        </w:rPr>
      </w:pPr>
      <w:r>
        <w:rPr>
          <w:rFonts w:hint="eastAsia" w:ascii="宋体" w:hAnsi="宋体"/>
          <w:sz w:val="24"/>
        </w:rPr>
        <w:t>招标人代表：</w:t>
      </w:r>
      <w:r>
        <w:rPr>
          <w:rFonts w:hint="eastAsia" w:ascii="宋体" w:hAnsi="宋体"/>
          <w:sz w:val="24"/>
          <w:u w:val="single"/>
        </w:rPr>
        <w:t xml:space="preserve">                  </w:t>
      </w:r>
      <w:r>
        <w:rPr>
          <w:rFonts w:hint="eastAsia" w:ascii="宋体" w:hAnsi="宋体"/>
          <w:sz w:val="24"/>
        </w:rPr>
        <w:t xml:space="preserve">             监督人员：</w:t>
      </w:r>
      <w:r>
        <w:rPr>
          <w:rFonts w:hint="eastAsia" w:ascii="宋体" w:hAnsi="宋体"/>
          <w:sz w:val="24"/>
          <w:u w:val="single"/>
        </w:rPr>
        <w:t xml:space="preserve">                  </w:t>
      </w:r>
      <w:r>
        <w:rPr>
          <w:rFonts w:hint="eastAsia" w:ascii="宋体" w:hAnsi="宋体"/>
          <w:sz w:val="24"/>
        </w:rPr>
        <w:t xml:space="preserve"> </w:t>
      </w:r>
    </w:p>
    <w:p>
      <w:pPr>
        <w:spacing w:line="400" w:lineRule="exact"/>
        <w:ind w:firstLine="240" w:firstLineChars="100"/>
        <w:rPr>
          <w:rFonts w:ascii="宋体" w:hAnsi="宋体"/>
          <w:sz w:val="24"/>
        </w:rPr>
      </w:pPr>
    </w:p>
    <w:p>
      <w:pPr>
        <w:spacing w:line="400" w:lineRule="exact"/>
        <w:ind w:firstLine="240" w:firstLineChars="100"/>
        <w:rPr>
          <w:rFonts w:ascii="宋体" w:hAnsi="宋体"/>
          <w:sz w:val="24"/>
          <w:u w:val="single"/>
        </w:rPr>
      </w:pPr>
      <w:r>
        <w:rPr>
          <w:rFonts w:hint="eastAsia" w:ascii="宋体" w:hAnsi="宋体"/>
          <w:sz w:val="24"/>
        </w:rPr>
        <w:t>记  录  人：</w:t>
      </w:r>
      <w:r>
        <w:rPr>
          <w:rFonts w:hint="eastAsia" w:ascii="宋体" w:hAnsi="宋体"/>
          <w:sz w:val="24"/>
          <w:u w:val="single"/>
        </w:rPr>
        <w:t xml:space="preserve">                  </w:t>
      </w:r>
      <w:r>
        <w:rPr>
          <w:rFonts w:hint="eastAsia" w:ascii="宋体" w:hAnsi="宋体"/>
          <w:sz w:val="24"/>
        </w:rPr>
        <w:t xml:space="preserve">             见证人员：</w:t>
      </w:r>
      <w:r>
        <w:rPr>
          <w:rFonts w:hint="eastAsia" w:ascii="宋体" w:hAnsi="宋体"/>
          <w:sz w:val="24"/>
          <w:u w:val="single"/>
        </w:rPr>
        <w:t xml:space="preserve">                  </w:t>
      </w:r>
    </w:p>
    <w:p>
      <w:pPr>
        <w:pStyle w:val="64"/>
        <w:outlineLvl w:val="2"/>
        <w:rPr>
          <w:rFonts w:cs="Times New Roman"/>
          <w:b/>
        </w:rPr>
      </w:pPr>
    </w:p>
    <w:p>
      <w:pPr>
        <w:pageBreakBefore/>
        <w:spacing w:afterLines="50" w:line="360" w:lineRule="auto"/>
        <w:jc w:val="left"/>
        <w:rPr>
          <w:rFonts w:ascii="黑体" w:hAnsi="黑体" w:eastAsia="黑体"/>
          <w:b/>
          <w:sz w:val="24"/>
        </w:rPr>
      </w:pPr>
      <w:r>
        <w:rPr>
          <w:rFonts w:ascii="黑体" w:hAnsi="黑体" w:eastAsia="黑体"/>
          <w:b/>
          <w:sz w:val="24"/>
        </w:rPr>
        <w:t>附件</w:t>
      </w:r>
      <w:r>
        <w:rPr>
          <w:rFonts w:hint="eastAsia" w:ascii="黑体" w:hAnsi="黑体" w:eastAsia="黑体"/>
          <w:b/>
          <w:sz w:val="24"/>
        </w:rPr>
        <w:t>三</w:t>
      </w:r>
      <w:r>
        <w:rPr>
          <w:rFonts w:ascii="黑体" w:hAnsi="黑体" w:eastAsia="黑体"/>
          <w:b/>
          <w:sz w:val="24"/>
        </w:rPr>
        <w:t>：</w:t>
      </w:r>
      <w:r>
        <w:rPr>
          <w:rFonts w:hint="eastAsia" w:ascii="黑体" w:hAnsi="黑体" w:eastAsia="黑体"/>
          <w:b/>
          <w:sz w:val="24"/>
        </w:rPr>
        <w:t>问题</w:t>
      </w:r>
      <w:r>
        <w:rPr>
          <w:rFonts w:ascii="黑体" w:hAnsi="黑体" w:eastAsia="黑体"/>
          <w:b/>
          <w:sz w:val="24"/>
        </w:rPr>
        <w:t xml:space="preserve">澄清通知 </w:t>
      </w:r>
    </w:p>
    <w:p>
      <w:pPr>
        <w:spacing w:line="360" w:lineRule="auto"/>
        <w:jc w:val="center"/>
        <w:rPr>
          <w:rFonts w:ascii="宋体" w:hAnsi="宋体"/>
          <w:b/>
          <w:sz w:val="24"/>
        </w:rPr>
      </w:pPr>
      <w:bookmarkStart w:id="593" w:name="_Toc269277810"/>
      <w:bookmarkStart w:id="594" w:name="_Toc266524448"/>
      <w:bookmarkStart w:id="595" w:name="_Toc266113133"/>
      <w:r>
        <w:rPr>
          <w:rFonts w:hint="eastAsia" w:ascii="宋体" w:hAnsi="宋体"/>
          <w:b/>
          <w:sz w:val="24"/>
        </w:rPr>
        <w:t>问题</w:t>
      </w:r>
      <w:r>
        <w:rPr>
          <w:rFonts w:ascii="宋体" w:hAnsi="宋体"/>
          <w:b/>
          <w:sz w:val="24"/>
        </w:rPr>
        <w:t>澄清通知</w:t>
      </w:r>
      <w:bookmarkEnd w:id="593"/>
      <w:bookmarkEnd w:id="594"/>
      <w:bookmarkEnd w:id="595"/>
    </w:p>
    <w:p>
      <w:pPr>
        <w:spacing w:line="360" w:lineRule="auto"/>
        <w:jc w:val="center"/>
        <w:rPr>
          <w:rFonts w:ascii="宋体" w:hAnsi="宋体"/>
          <w:sz w:val="24"/>
        </w:rPr>
      </w:pPr>
      <w:r>
        <w:rPr>
          <w:rFonts w:ascii="宋体" w:hAnsi="宋体"/>
          <w:sz w:val="24"/>
        </w:rPr>
        <w:t>编号：</w:t>
      </w:r>
    </w:p>
    <w:p>
      <w:pPr>
        <w:spacing w:line="360" w:lineRule="auto"/>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（投标人名称）：</w:t>
      </w:r>
    </w:p>
    <w:p>
      <w:pPr>
        <w:rPr>
          <w:rFonts w:ascii="宋体" w:hAnsi="宋体"/>
          <w:sz w:val="24"/>
        </w:rPr>
      </w:pPr>
    </w:p>
    <w:p>
      <w:pPr>
        <w:spacing w:line="360" w:lineRule="auto"/>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 xml:space="preserve"> （项目名称）</w:t>
      </w:r>
      <w:r>
        <w:rPr>
          <w:rFonts w:ascii="宋体" w:hAnsi="宋体"/>
          <w:sz w:val="24"/>
          <w:u w:val="single"/>
        </w:rPr>
        <w:t xml:space="preserve">        （</w:t>
      </w:r>
      <w:r>
        <w:rPr>
          <w:rFonts w:ascii="宋体" w:hAnsi="宋体"/>
          <w:sz w:val="24"/>
        </w:rPr>
        <w:t>标段名称）评标委员会对你方的投标文件进行了仔细的审查，现需你方对下列问题以书面形式予以澄清</w:t>
      </w:r>
      <w:r>
        <w:rPr>
          <w:rFonts w:hint="eastAsia" w:ascii="宋体" w:hAnsi="宋体"/>
          <w:sz w:val="24"/>
        </w:rPr>
        <w:t>、说明或者补正</w:t>
      </w:r>
      <w:r>
        <w:rPr>
          <w:rFonts w:ascii="宋体" w:hAnsi="宋体"/>
          <w:sz w:val="24"/>
        </w:rPr>
        <w:t>：</w:t>
      </w:r>
    </w:p>
    <w:p>
      <w:pPr>
        <w:rPr>
          <w:rFonts w:ascii="宋体" w:hAnsi="宋体"/>
          <w:sz w:val="24"/>
        </w:rPr>
      </w:pPr>
      <w:r>
        <w:rPr>
          <w:rFonts w:ascii="宋体" w:hAnsi="宋体"/>
          <w:b/>
          <w:sz w:val="24"/>
        </w:rPr>
        <w:t>　　</w:t>
      </w:r>
    </w:p>
    <w:p>
      <w:pPr>
        <w:spacing w:line="360" w:lineRule="auto"/>
        <w:ind w:firstLine="465"/>
        <w:rPr>
          <w:rFonts w:ascii="宋体" w:hAnsi="宋体"/>
          <w:sz w:val="24"/>
        </w:rPr>
      </w:pPr>
      <w:bookmarkStart w:id="596" w:name="_Toc301171394"/>
      <w:bookmarkStart w:id="597" w:name="_Toc301170465"/>
      <w:bookmarkStart w:id="598" w:name="_Toc301170930"/>
      <w:r>
        <w:rPr>
          <w:rFonts w:ascii="宋体" w:hAnsi="宋体"/>
          <w:sz w:val="24"/>
        </w:rPr>
        <w:t>1. …...</w:t>
      </w:r>
      <w:bookmarkEnd w:id="596"/>
      <w:bookmarkEnd w:id="597"/>
      <w:bookmarkEnd w:id="598"/>
    </w:p>
    <w:p>
      <w:pPr>
        <w:spacing w:line="360" w:lineRule="auto"/>
        <w:ind w:firstLine="465"/>
        <w:rPr>
          <w:rFonts w:ascii="宋体" w:hAnsi="宋体"/>
          <w:sz w:val="24"/>
        </w:rPr>
      </w:pPr>
      <w:bookmarkStart w:id="599" w:name="_Toc301171395"/>
      <w:bookmarkStart w:id="600" w:name="_Toc301170931"/>
      <w:bookmarkStart w:id="601" w:name="_Toc301170466"/>
      <w:r>
        <w:rPr>
          <w:rFonts w:ascii="宋体" w:hAnsi="宋体"/>
          <w:sz w:val="24"/>
        </w:rPr>
        <w:t>2. …...</w:t>
      </w:r>
      <w:bookmarkEnd w:id="599"/>
      <w:bookmarkEnd w:id="600"/>
      <w:bookmarkEnd w:id="601"/>
    </w:p>
    <w:p>
      <w:pPr>
        <w:spacing w:line="360" w:lineRule="auto"/>
        <w:rPr>
          <w:rFonts w:ascii="宋体" w:hAnsi="宋体"/>
          <w:sz w:val="24"/>
        </w:rPr>
      </w:pPr>
      <w:r>
        <w:rPr>
          <w:rFonts w:ascii="宋体" w:hAnsi="宋体"/>
          <w:sz w:val="24"/>
        </w:rPr>
        <w:t xml:space="preserve">     …...   </w:t>
      </w:r>
    </w:p>
    <w:p>
      <w:pPr>
        <w:rPr>
          <w:rFonts w:ascii="宋体" w:hAnsi="宋体"/>
          <w:sz w:val="24"/>
        </w:rPr>
      </w:pPr>
      <w:r>
        <w:rPr>
          <w:rFonts w:ascii="宋体" w:hAnsi="宋体"/>
          <w:sz w:val="24"/>
        </w:rPr>
        <w:t>　　　</w:t>
      </w:r>
    </w:p>
    <w:p>
      <w:pPr>
        <w:spacing w:line="360" w:lineRule="auto"/>
        <w:rPr>
          <w:rFonts w:ascii="宋体" w:hAnsi="宋体"/>
          <w:sz w:val="24"/>
        </w:rPr>
      </w:pPr>
      <w:r>
        <w:rPr>
          <w:rFonts w:ascii="宋体" w:hAnsi="宋体"/>
          <w:sz w:val="24"/>
        </w:rPr>
        <w:t xml:space="preserve">                             评标委员会负责人：</w:t>
      </w:r>
      <w:r>
        <w:rPr>
          <w:rFonts w:ascii="宋体" w:hAnsi="宋体"/>
          <w:sz w:val="24"/>
          <w:u w:val="single"/>
        </w:rPr>
        <w:t xml:space="preserve">            </w:t>
      </w:r>
      <w:r>
        <w:rPr>
          <w:rFonts w:ascii="宋体" w:hAnsi="宋体"/>
          <w:sz w:val="24"/>
        </w:rPr>
        <w:t>（签字）</w:t>
      </w:r>
    </w:p>
    <w:p>
      <w:pPr>
        <w:spacing w:line="360" w:lineRule="auto"/>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年 </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pPr>
        <w:spacing w:afterLines="50" w:line="360" w:lineRule="auto"/>
        <w:jc w:val="left"/>
        <w:rPr>
          <w:rFonts w:ascii="黑体" w:hAnsi="黑体" w:eastAsia="黑体"/>
          <w:b/>
          <w:sz w:val="24"/>
        </w:rPr>
      </w:pPr>
      <w:bookmarkStart w:id="602" w:name="_Toc229408493"/>
      <w:bookmarkStart w:id="603" w:name="_Toc383795267"/>
      <w:bookmarkStart w:id="604" w:name="_Toc327875577"/>
      <w:bookmarkStart w:id="605" w:name="_Toc301170467"/>
      <w:bookmarkStart w:id="606" w:name="_Toc352312321"/>
      <w:bookmarkStart w:id="607" w:name="_Toc301170932"/>
      <w:r>
        <w:rPr>
          <w:rFonts w:ascii="黑体" w:hAnsi="黑体" w:eastAsia="黑体"/>
          <w:b/>
          <w:sz w:val="24"/>
        </w:rPr>
        <w:t>附件</w:t>
      </w:r>
      <w:r>
        <w:rPr>
          <w:rFonts w:hint="eastAsia" w:ascii="黑体" w:hAnsi="黑体" w:eastAsia="黑体"/>
          <w:b/>
          <w:sz w:val="24"/>
        </w:rPr>
        <w:t>四</w:t>
      </w:r>
      <w:r>
        <w:rPr>
          <w:rFonts w:ascii="黑体" w:hAnsi="黑体" w:eastAsia="黑体"/>
          <w:b/>
          <w:sz w:val="24"/>
        </w:rPr>
        <w:t>：</w:t>
      </w:r>
      <w:bookmarkEnd w:id="602"/>
      <w:r>
        <w:rPr>
          <w:rFonts w:hint="eastAsia" w:ascii="黑体" w:hAnsi="黑体" w:eastAsia="黑体"/>
          <w:b/>
          <w:sz w:val="24"/>
        </w:rPr>
        <w:t>问题的</w:t>
      </w:r>
      <w:r>
        <w:rPr>
          <w:rFonts w:ascii="黑体" w:hAnsi="黑体" w:eastAsia="黑体"/>
          <w:b/>
          <w:sz w:val="24"/>
        </w:rPr>
        <w:t>澄清函</w:t>
      </w:r>
      <w:bookmarkEnd w:id="603"/>
      <w:bookmarkEnd w:id="604"/>
      <w:bookmarkEnd w:id="605"/>
      <w:bookmarkEnd w:id="606"/>
      <w:bookmarkEnd w:id="607"/>
    </w:p>
    <w:p>
      <w:pPr>
        <w:jc w:val="center"/>
        <w:rPr>
          <w:rFonts w:ascii="宋体" w:hAnsi="宋体"/>
          <w:b/>
          <w:sz w:val="24"/>
        </w:rPr>
      </w:pPr>
      <w:bookmarkStart w:id="608" w:name="_Toc269277812"/>
      <w:bookmarkStart w:id="609" w:name="_Toc266524450"/>
      <w:bookmarkStart w:id="610" w:name="_Toc266113135"/>
    </w:p>
    <w:p>
      <w:pPr>
        <w:spacing w:line="360" w:lineRule="auto"/>
        <w:jc w:val="center"/>
        <w:rPr>
          <w:rFonts w:ascii="宋体" w:hAnsi="宋体"/>
          <w:b/>
          <w:sz w:val="24"/>
        </w:rPr>
      </w:pPr>
      <w:r>
        <w:rPr>
          <w:rFonts w:hint="eastAsia" w:ascii="宋体" w:hAnsi="宋体"/>
          <w:b/>
          <w:sz w:val="24"/>
        </w:rPr>
        <w:t>问题的</w:t>
      </w:r>
      <w:r>
        <w:rPr>
          <w:rFonts w:ascii="宋体" w:hAnsi="宋体"/>
          <w:b/>
          <w:sz w:val="24"/>
        </w:rPr>
        <w:t>澄清</w:t>
      </w:r>
      <w:bookmarkEnd w:id="608"/>
      <w:bookmarkEnd w:id="609"/>
      <w:bookmarkEnd w:id="610"/>
      <w:r>
        <w:rPr>
          <w:rFonts w:hint="eastAsia" w:ascii="宋体" w:hAnsi="宋体"/>
          <w:b/>
          <w:sz w:val="24"/>
        </w:rPr>
        <w:t>、说明或补正</w:t>
      </w:r>
    </w:p>
    <w:p>
      <w:pPr>
        <w:spacing w:line="360" w:lineRule="auto"/>
        <w:jc w:val="center"/>
        <w:rPr>
          <w:rFonts w:ascii="宋体" w:hAnsi="宋体"/>
          <w:sz w:val="24"/>
        </w:rPr>
      </w:pPr>
      <w:r>
        <w:rPr>
          <w:rFonts w:ascii="宋体" w:hAnsi="宋体"/>
          <w:sz w:val="24"/>
        </w:rPr>
        <w:t>编号：</w:t>
      </w:r>
    </w:p>
    <w:p>
      <w:pPr>
        <w:rPr>
          <w:rFonts w:ascii="宋体" w:hAnsi="宋体"/>
          <w:sz w:val="24"/>
        </w:rPr>
      </w:pPr>
    </w:p>
    <w:p>
      <w:pPr>
        <w:spacing w:line="360" w:lineRule="auto"/>
        <w:rPr>
          <w:rFonts w:ascii="宋体" w:hAnsi="宋体"/>
          <w:sz w:val="24"/>
        </w:rPr>
      </w:pPr>
      <w:r>
        <w:rPr>
          <w:rFonts w:ascii="宋体" w:hAnsi="宋体"/>
          <w:sz w:val="24"/>
          <w:u w:val="single"/>
        </w:rPr>
        <w:t xml:space="preserve">           （</w:t>
      </w:r>
      <w:r>
        <w:rPr>
          <w:rFonts w:ascii="宋体" w:hAnsi="宋体"/>
          <w:sz w:val="24"/>
        </w:rPr>
        <w:t>项目名称）</w:t>
      </w:r>
      <w:r>
        <w:rPr>
          <w:rFonts w:ascii="宋体" w:hAnsi="宋体"/>
          <w:sz w:val="24"/>
          <w:u w:val="single"/>
        </w:rPr>
        <w:t xml:space="preserve">     （</w:t>
      </w:r>
      <w:r>
        <w:rPr>
          <w:rFonts w:ascii="宋体" w:hAnsi="宋体"/>
          <w:sz w:val="24"/>
        </w:rPr>
        <w:t>标段名称）评标委员会：</w:t>
      </w:r>
    </w:p>
    <w:p>
      <w:pPr>
        <w:rPr>
          <w:rFonts w:ascii="宋体" w:hAnsi="宋体"/>
          <w:sz w:val="24"/>
        </w:rPr>
      </w:pPr>
    </w:p>
    <w:p>
      <w:pPr>
        <w:spacing w:line="360" w:lineRule="auto"/>
        <w:ind w:firstLine="465"/>
        <w:rPr>
          <w:rFonts w:ascii="宋体" w:hAnsi="宋体"/>
          <w:sz w:val="24"/>
        </w:rPr>
      </w:pPr>
      <w:r>
        <w:rPr>
          <w:rFonts w:hint="eastAsia" w:ascii="宋体" w:hAnsi="宋体"/>
          <w:sz w:val="24"/>
        </w:rPr>
        <w:t>问题</w:t>
      </w:r>
      <w:r>
        <w:rPr>
          <w:rFonts w:ascii="宋体" w:hAnsi="宋体"/>
          <w:sz w:val="24"/>
        </w:rPr>
        <w:t>澄清通知（编号：</w:t>
      </w:r>
      <w:r>
        <w:rPr>
          <w:rFonts w:ascii="宋体" w:hAnsi="宋体"/>
          <w:sz w:val="24"/>
          <w:u w:val="single"/>
        </w:rPr>
        <w:t xml:space="preserve">        </w:t>
      </w:r>
      <w:r>
        <w:rPr>
          <w:rFonts w:ascii="宋体" w:hAnsi="宋体"/>
          <w:sz w:val="24"/>
        </w:rPr>
        <w:t>）已收悉，现就有关问题澄清</w:t>
      </w:r>
      <w:r>
        <w:rPr>
          <w:rFonts w:hint="eastAsia" w:ascii="宋体" w:hAnsi="宋体"/>
          <w:sz w:val="24"/>
        </w:rPr>
        <w:t>、说明或者补正</w:t>
      </w:r>
      <w:r>
        <w:rPr>
          <w:rFonts w:ascii="宋体" w:hAnsi="宋体"/>
          <w:sz w:val="24"/>
        </w:rPr>
        <w:t>如下：</w:t>
      </w:r>
    </w:p>
    <w:p>
      <w:pPr>
        <w:spacing w:line="360" w:lineRule="auto"/>
        <w:rPr>
          <w:rFonts w:ascii="宋体" w:hAnsi="宋体"/>
          <w:sz w:val="24"/>
        </w:rPr>
      </w:pPr>
      <w:r>
        <w:rPr>
          <w:rFonts w:ascii="宋体" w:hAnsi="宋体"/>
          <w:sz w:val="24"/>
        </w:rPr>
        <w:t>　     1. …..</w:t>
      </w:r>
    </w:p>
    <w:p>
      <w:pPr>
        <w:spacing w:line="360" w:lineRule="auto"/>
        <w:rPr>
          <w:rFonts w:ascii="宋体" w:hAnsi="宋体"/>
          <w:sz w:val="24"/>
        </w:rPr>
      </w:pPr>
      <w:r>
        <w:rPr>
          <w:rFonts w:ascii="宋体" w:hAnsi="宋体"/>
          <w:sz w:val="24"/>
        </w:rPr>
        <w:t>　     2.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440" w:lineRule="exact"/>
        <w:jc w:val="right"/>
        <w:rPr>
          <w:rFonts w:ascii="宋体" w:hAnsi="宋体"/>
          <w:sz w:val="24"/>
        </w:rPr>
      </w:pPr>
      <w:r>
        <w:rPr>
          <w:rFonts w:ascii="宋体" w:hAnsi="宋体"/>
          <w:sz w:val="24"/>
        </w:rPr>
        <w:t>　　　　　　　　　　　　　 投标人：</w:t>
      </w:r>
      <w:r>
        <w:rPr>
          <w:rFonts w:ascii="宋体" w:hAnsi="宋体"/>
          <w:sz w:val="24"/>
          <w:u w:val="single"/>
        </w:rPr>
        <w:t xml:space="preserve">                   </w:t>
      </w:r>
      <w:r>
        <w:rPr>
          <w:rFonts w:ascii="宋体" w:hAnsi="宋体"/>
          <w:sz w:val="24"/>
        </w:rPr>
        <w:t>（盖单位章）</w:t>
      </w:r>
    </w:p>
    <w:p>
      <w:pPr>
        <w:wordWrap w:val="0"/>
        <w:spacing w:line="440" w:lineRule="exact"/>
        <w:jc w:val="right"/>
        <w:rPr>
          <w:rFonts w:ascii="宋体" w:hAnsi="宋体"/>
          <w:sz w:val="24"/>
        </w:rPr>
      </w:pPr>
      <w:r>
        <w:rPr>
          <w:rFonts w:ascii="宋体" w:hAnsi="宋体"/>
          <w:sz w:val="24"/>
        </w:rPr>
        <w:t>　　　　　　　　　　　　　 法定代表人或其委托代理人：</w:t>
      </w:r>
      <w:r>
        <w:rPr>
          <w:rFonts w:ascii="宋体" w:hAnsi="宋体"/>
          <w:sz w:val="24"/>
          <w:u w:val="single"/>
        </w:rPr>
        <w:t xml:space="preserve">     </w:t>
      </w:r>
      <w:r>
        <w:rPr>
          <w:rFonts w:ascii="宋体" w:hAnsi="宋体"/>
          <w:sz w:val="24"/>
        </w:rPr>
        <w:t>（签字）</w:t>
      </w:r>
    </w:p>
    <w:p>
      <w:pPr>
        <w:spacing w:line="440" w:lineRule="exact"/>
        <w:ind w:right="480"/>
        <w:rPr>
          <w:rFonts w:ascii="宋体" w:hAnsi="宋体" w:cs="宋体"/>
          <w:szCs w:val="28"/>
        </w:rPr>
      </w:pP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年 </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p>
    <w:p>
      <w:pPr>
        <w:spacing w:line="400" w:lineRule="exact"/>
        <w:rPr>
          <w:rFonts w:ascii="宋体" w:hAnsi="宋体" w:cs="宋体"/>
          <w:szCs w:val="28"/>
        </w:rPr>
      </w:pPr>
    </w:p>
    <w:p>
      <w:pPr>
        <w:spacing w:line="400" w:lineRule="exact"/>
        <w:jc w:val="right"/>
        <w:rPr>
          <w:rFonts w:ascii="宋体" w:hAnsi="宋体" w:cs="宋体"/>
          <w:szCs w:val="28"/>
        </w:rPr>
      </w:pPr>
    </w:p>
    <w:bookmarkEnd w:id="588"/>
    <w:bookmarkEnd w:id="589"/>
    <w:bookmarkEnd w:id="590"/>
    <w:bookmarkEnd w:id="591"/>
    <w:bookmarkEnd w:id="592"/>
    <w:p>
      <w:pPr>
        <w:pStyle w:val="2"/>
        <w:spacing w:before="120" w:after="0"/>
        <w:rPr>
          <w:rFonts w:ascii="黑体" w:hAnsi="黑体" w:eastAsia="黑体"/>
          <w:sz w:val="36"/>
          <w:szCs w:val="36"/>
        </w:rPr>
      </w:pPr>
      <w:bookmarkStart w:id="611" w:name="_Toc397611269"/>
      <w:bookmarkStart w:id="612" w:name="_Toc229408492"/>
      <w:bookmarkStart w:id="613" w:name="_Toc301170464"/>
      <w:bookmarkStart w:id="614" w:name="_Toc301170929"/>
      <w:bookmarkStart w:id="615" w:name="_Toc327875576"/>
      <w:bookmarkStart w:id="616" w:name="_Toc352312320"/>
      <w:bookmarkStart w:id="617" w:name="_Toc383795266"/>
      <w:bookmarkStart w:id="618" w:name="_Toc271870440"/>
      <w:bookmarkStart w:id="619" w:name="_Toc270859680"/>
      <w:r>
        <w:rPr>
          <w:rFonts w:ascii="黑体" w:hAnsi="黑体" w:eastAsia="黑体"/>
          <w:sz w:val="36"/>
          <w:szCs w:val="36"/>
        </w:rPr>
        <w:t>第</w:t>
      </w:r>
      <w:r>
        <w:rPr>
          <w:rFonts w:hint="eastAsia" w:ascii="黑体" w:hAnsi="黑体" w:eastAsia="黑体"/>
          <w:sz w:val="36"/>
          <w:szCs w:val="36"/>
        </w:rPr>
        <w:t>三</w:t>
      </w:r>
      <w:r>
        <w:rPr>
          <w:rFonts w:ascii="黑体" w:hAnsi="黑体" w:eastAsia="黑体"/>
          <w:sz w:val="36"/>
          <w:szCs w:val="36"/>
        </w:rPr>
        <w:t>章 评标办法（</w:t>
      </w:r>
      <w:r>
        <w:rPr>
          <w:rFonts w:hint="eastAsia" w:ascii="黑体" w:hAnsi="黑体" w:eastAsia="黑体"/>
          <w:sz w:val="36"/>
          <w:szCs w:val="36"/>
        </w:rPr>
        <w:t>综合计分法</w:t>
      </w:r>
      <w:r>
        <w:rPr>
          <w:rFonts w:ascii="黑体" w:hAnsi="黑体" w:eastAsia="黑体"/>
          <w:sz w:val="36"/>
          <w:szCs w:val="36"/>
        </w:rPr>
        <w:t>）</w:t>
      </w:r>
      <w:bookmarkEnd w:id="611"/>
    </w:p>
    <w:p>
      <w:pPr>
        <w:pStyle w:val="64"/>
        <w:ind w:firstLine="360" w:firstLineChars="150"/>
        <w:outlineLvl w:val="2"/>
        <w:rPr>
          <w:rFonts w:cs="Times New Roman"/>
        </w:rPr>
      </w:pPr>
      <w:r>
        <w:rPr>
          <w:rFonts w:hint="eastAsia" w:cs="Times New Roman"/>
        </w:rPr>
        <w:t>一、评标应遵循公正、公平、择优的原则严格按照招标文件进行。</w:t>
      </w:r>
    </w:p>
    <w:p>
      <w:pPr>
        <w:pStyle w:val="64"/>
        <w:ind w:firstLine="360" w:firstLineChars="150"/>
        <w:outlineLvl w:val="2"/>
        <w:rPr>
          <w:rFonts w:cs="Times New Roman"/>
        </w:rPr>
      </w:pPr>
      <w:r>
        <w:rPr>
          <w:rFonts w:hint="eastAsia" w:cs="Times New Roman"/>
        </w:rPr>
        <w:t>二、评评标委员会构成：5人，从河南省综合评标专家库中随机抽取4人和招标人代表1人（其中注册造价工程师不少于2人）。</w:t>
      </w:r>
    </w:p>
    <w:p>
      <w:pPr>
        <w:pStyle w:val="64"/>
        <w:ind w:firstLine="360" w:firstLineChars="150"/>
        <w:outlineLvl w:val="2"/>
      </w:pPr>
      <w:r>
        <w:rPr>
          <w:rFonts w:hint="eastAsia" w:cs="Times New Roman"/>
        </w:rPr>
        <w:t>三、</w:t>
      </w:r>
      <w:r>
        <w:rPr>
          <w:rFonts w:hint="eastAsia"/>
        </w:rPr>
        <w:t>评标采用综合计分法，是指评标委员会根据招标文件要求，对其商务标、技术标、综合（信用）标三部分进行综合评审。技术标的权重占20%，商务标的权重占60%，综合（信用）标的权重占20%。</w:t>
      </w:r>
    </w:p>
    <w:p>
      <w:pPr>
        <w:pStyle w:val="64"/>
        <w:ind w:firstLine="361" w:firstLineChars="150"/>
        <w:outlineLvl w:val="2"/>
        <w:rPr>
          <w:rFonts w:cs="Times New Roman"/>
          <w:b/>
        </w:rPr>
      </w:pPr>
      <w:r>
        <w:rPr>
          <w:rFonts w:hint="eastAsia" w:cs="Times New Roman"/>
          <w:b/>
        </w:rPr>
        <w:t>四、评标程序为：</w:t>
      </w:r>
    </w:p>
    <w:p>
      <w:pPr>
        <w:pStyle w:val="64"/>
        <w:ind w:firstLine="361" w:firstLineChars="150"/>
        <w:outlineLvl w:val="2"/>
        <w:rPr>
          <w:rFonts w:cs="Times New Roman"/>
          <w:b/>
        </w:rPr>
      </w:pPr>
      <w:r>
        <w:rPr>
          <w:rFonts w:hint="eastAsia" w:cs="Times New Roman"/>
          <w:b/>
        </w:rPr>
        <w:t>(一)清标；</w:t>
      </w:r>
    </w:p>
    <w:p>
      <w:pPr>
        <w:pStyle w:val="64"/>
        <w:ind w:firstLine="361" w:firstLineChars="150"/>
        <w:outlineLvl w:val="2"/>
        <w:rPr>
          <w:rFonts w:cs="Times New Roman"/>
          <w:b/>
        </w:rPr>
      </w:pPr>
      <w:r>
        <w:rPr>
          <w:rFonts w:hint="eastAsia" w:cs="Times New Roman"/>
          <w:b/>
        </w:rPr>
        <w:t>(二)初步评审；</w:t>
      </w:r>
    </w:p>
    <w:p>
      <w:pPr>
        <w:pStyle w:val="64"/>
        <w:ind w:firstLine="361" w:firstLineChars="150"/>
        <w:outlineLvl w:val="2"/>
        <w:rPr>
          <w:rFonts w:cs="Times New Roman"/>
          <w:b/>
        </w:rPr>
      </w:pPr>
      <w:r>
        <w:rPr>
          <w:rFonts w:hint="eastAsia" w:cs="Times New Roman"/>
          <w:b/>
        </w:rPr>
        <w:t>(三)详细评审；</w:t>
      </w:r>
    </w:p>
    <w:p>
      <w:pPr>
        <w:pStyle w:val="64"/>
        <w:ind w:firstLine="361" w:firstLineChars="150"/>
        <w:outlineLvl w:val="2"/>
        <w:rPr>
          <w:rFonts w:cs="Times New Roman"/>
          <w:b/>
        </w:rPr>
      </w:pPr>
      <w:r>
        <w:rPr>
          <w:rFonts w:hint="eastAsia" w:cs="Times New Roman"/>
          <w:b/>
        </w:rPr>
        <w:t>(四)问题的澄清、说明或补正；</w:t>
      </w:r>
    </w:p>
    <w:p>
      <w:pPr>
        <w:pStyle w:val="64"/>
        <w:ind w:firstLine="361" w:firstLineChars="150"/>
        <w:outlineLvl w:val="2"/>
        <w:rPr>
          <w:rFonts w:cs="Times New Roman"/>
          <w:b/>
        </w:rPr>
      </w:pPr>
      <w:r>
        <w:rPr>
          <w:rFonts w:hint="eastAsia" w:cs="Times New Roman"/>
          <w:b/>
        </w:rPr>
        <w:t>(五)推荐中标候选人；</w:t>
      </w:r>
    </w:p>
    <w:p>
      <w:pPr>
        <w:pStyle w:val="64"/>
        <w:ind w:firstLine="361" w:firstLineChars="150"/>
        <w:outlineLvl w:val="2"/>
        <w:rPr>
          <w:rFonts w:cs="Times New Roman"/>
          <w:b/>
        </w:rPr>
      </w:pPr>
      <w:r>
        <w:rPr>
          <w:rFonts w:hint="eastAsia" w:cs="Times New Roman"/>
          <w:b/>
        </w:rPr>
        <w:t>(六)评标现场宣布中标候选人确定结果并在指定媒体上进行公示。</w:t>
      </w:r>
    </w:p>
    <w:p>
      <w:pPr>
        <w:pStyle w:val="64"/>
        <w:ind w:firstLine="361" w:firstLineChars="150"/>
        <w:outlineLvl w:val="2"/>
        <w:rPr>
          <w:rFonts w:cs="Times New Roman"/>
          <w:b/>
        </w:rPr>
      </w:pPr>
      <w:r>
        <w:rPr>
          <w:rFonts w:hint="eastAsia" w:cs="Times New Roman"/>
          <w:b/>
        </w:rPr>
        <w:t>五、清标</w:t>
      </w:r>
    </w:p>
    <w:p>
      <w:pPr>
        <w:pStyle w:val="64"/>
        <w:ind w:firstLine="361" w:firstLineChars="150"/>
        <w:outlineLvl w:val="2"/>
        <w:rPr>
          <w:rFonts w:cs="Times New Roman"/>
          <w:b/>
        </w:rPr>
      </w:pPr>
      <w:r>
        <w:rPr>
          <w:rFonts w:hint="eastAsia"/>
          <w:b/>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pStyle w:val="64"/>
        <w:ind w:firstLine="480" w:firstLineChars="200"/>
        <w:rPr>
          <w:bCs/>
        </w:rPr>
      </w:pPr>
      <w:r>
        <w:rPr>
          <w:rFonts w:hint="eastAsia"/>
          <w:bCs/>
        </w:rPr>
        <w:t>出现否定事项的，评标委员会不再对其质询，直接作为无效投标处理（但法律法规规定的细微偏差除外）。</w:t>
      </w:r>
    </w:p>
    <w:p>
      <w:pPr>
        <w:pStyle w:val="64"/>
        <w:ind w:firstLine="480" w:firstLineChars="200"/>
        <w:rPr>
          <w:bCs/>
        </w:rPr>
      </w:pPr>
      <w:r>
        <w:rPr>
          <w:rFonts w:hint="eastAsia"/>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pStyle w:val="64"/>
        <w:ind w:firstLine="480" w:firstLineChars="200"/>
        <w:rPr>
          <w:rFonts w:cs="Times New Roman"/>
        </w:rPr>
      </w:pPr>
      <w:r>
        <w:rPr>
          <w:rFonts w:hint="eastAsia" w:cs="Times New Roman"/>
          <w:bCs/>
        </w:rPr>
        <w:t>评标委员会应当书面要求存在细微偏差的投标人在评标结束前予以补正。拒不补正的，在详细评审时评标委员会将否决其投标。</w:t>
      </w:r>
    </w:p>
    <w:p>
      <w:pPr>
        <w:pStyle w:val="64"/>
        <w:ind w:firstLine="360" w:firstLineChars="150"/>
        <w:outlineLvl w:val="2"/>
        <w:rPr>
          <w:rFonts w:cs="Times New Roman"/>
        </w:rPr>
      </w:pPr>
      <w:r>
        <w:rPr>
          <w:rFonts w:hint="eastAsia" w:cs="Times New Roman"/>
        </w:rPr>
        <w:t>投标文件存在下列情形之一的，按废标处理：</w:t>
      </w:r>
    </w:p>
    <w:p>
      <w:pPr>
        <w:pStyle w:val="64"/>
        <w:ind w:firstLine="360" w:firstLineChars="150"/>
        <w:outlineLvl w:val="2"/>
        <w:rPr>
          <w:rFonts w:cs="Times New Roman"/>
        </w:rPr>
      </w:pPr>
      <w:r>
        <w:rPr>
          <w:rFonts w:hint="eastAsia" w:cs="Times New Roman"/>
        </w:rPr>
        <w:t>(1)未按招标文件规定编制各项报价的；</w:t>
      </w:r>
    </w:p>
    <w:p>
      <w:pPr>
        <w:pStyle w:val="64"/>
        <w:ind w:firstLine="360" w:firstLineChars="150"/>
        <w:outlineLvl w:val="2"/>
        <w:rPr>
          <w:rFonts w:cs="Times New Roman"/>
        </w:rPr>
      </w:pPr>
      <w:r>
        <w:rPr>
          <w:rFonts w:hint="eastAsia" w:cs="Times New Roman"/>
        </w:rPr>
        <w:t>(2)投标总报价与其组成部分、工程量清单项目合价与综合单价、综合单价与人材机用量相互矛盾，致使评标委员会无法正常评审判定的；</w:t>
      </w:r>
    </w:p>
    <w:p>
      <w:pPr>
        <w:pStyle w:val="64"/>
        <w:ind w:firstLine="360" w:firstLineChars="150"/>
        <w:outlineLvl w:val="2"/>
        <w:rPr>
          <w:rFonts w:cs="Times New Roman"/>
        </w:rPr>
      </w:pPr>
      <w:r>
        <w:rPr>
          <w:rFonts w:hint="eastAsia" w:cs="Times New Roman"/>
        </w:rPr>
        <w:t>(3)规费和税金、安全文明施工措施费违背工程造价管理规定的；</w:t>
      </w:r>
    </w:p>
    <w:p>
      <w:pPr>
        <w:pStyle w:val="64"/>
        <w:ind w:firstLine="360" w:firstLineChars="150"/>
        <w:outlineLvl w:val="2"/>
        <w:rPr>
          <w:rFonts w:cs="Times New Roman"/>
        </w:rPr>
      </w:pPr>
      <w:r>
        <w:rPr>
          <w:rFonts w:hint="eastAsia" w:cs="Times New Roman"/>
        </w:rPr>
        <w:t>(4)分部分项工程项目、措施项目报价中的项目编码、项目名称、项目特征、计量单位和工程量与招标文件的清单不一致的；</w:t>
      </w:r>
    </w:p>
    <w:p>
      <w:pPr>
        <w:pStyle w:val="64"/>
        <w:ind w:firstLine="360" w:firstLineChars="150"/>
        <w:outlineLvl w:val="2"/>
        <w:rPr>
          <w:rFonts w:cs="Times New Roman"/>
        </w:rPr>
      </w:pPr>
      <w:r>
        <w:rPr>
          <w:rFonts w:hint="eastAsia" w:cs="Times New Roman"/>
        </w:rPr>
        <w:t>(5)未按照暂列金额或者暂估价编制投标报价的。</w:t>
      </w:r>
    </w:p>
    <w:p>
      <w:pPr>
        <w:pStyle w:val="64"/>
        <w:ind w:firstLine="361" w:firstLineChars="150"/>
        <w:outlineLvl w:val="2"/>
        <w:rPr>
          <w:rFonts w:cs="Times New Roman"/>
          <w:b/>
        </w:rPr>
      </w:pPr>
      <w:r>
        <w:rPr>
          <w:rFonts w:hint="eastAsia" w:cs="Times New Roman"/>
          <w:b/>
        </w:rPr>
        <w:t>清标内容：</w:t>
      </w:r>
    </w:p>
    <w:tbl>
      <w:tblPr>
        <w:tblStyle w:val="4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76"/>
        <w:gridCol w:w="3516"/>
        <w:gridCol w:w="397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6" w:type="dxa"/>
            <w:gridSpan w:val="2"/>
            <w:vMerge w:val="restart"/>
            <w:vAlign w:val="center"/>
          </w:tcPr>
          <w:p>
            <w:pPr>
              <w:pStyle w:val="64"/>
              <w:jc w:val="center"/>
              <w:outlineLvl w:val="2"/>
              <w:rPr>
                <w:rFonts w:cs="Times New Roman"/>
                <w:kern w:val="0"/>
              </w:rPr>
            </w:pPr>
            <w:r>
              <w:rPr>
                <w:rFonts w:hint="eastAsia" w:cs="Times New Roman"/>
                <w:kern w:val="0"/>
              </w:rPr>
              <w:t>序号</w:t>
            </w:r>
          </w:p>
        </w:tc>
        <w:tc>
          <w:tcPr>
            <w:tcW w:w="3516" w:type="dxa"/>
            <w:vMerge w:val="restart"/>
            <w:vAlign w:val="center"/>
          </w:tcPr>
          <w:p>
            <w:pPr>
              <w:pStyle w:val="64"/>
              <w:jc w:val="center"/>
              <w:outlineLvl w:val="2"/>
              <w:rPr>
                <w:rFonts w:cs="Times New Roman"/>
                <w:kern w:val="0"/>
              </w:rPr>
            </w:pPr>
            <w:r>
              <w:rPr>
                <w:rFonts w:hint="eastAsia" w:cs="Times New Roman"/>
                <w:kern w:val="0"/>
              </w:rPr>
              <w:t>清标项目</w:t>
            </w:r>
          </w:p>
        </w:tc>
        <w:tc>
          <w:tcPr>
            <w:tcW w:w="3971" w:type="dxa"/>
            <w:vMerge w:val="restart"/>
            <w:vAlign w:val="center"/>
          </w:tcPr>
          <w:p>
            <w:pPr>
              <w:pStyle w:val="64"/>
              <w:jc w:val="center"/>
              <w:outlineLvl w:val="2"/>
              <w:rPr>
                <w:rFonts w:cs="Times New Roman"/>
                <w:kern w:val="0"/>
              </w:rPr>
            </w:pPr>
            <w:r>
              <w:rPr>
                <w:rFonts w:hint="eastAsia" w:cs="Times New Roman"/>
                <w:kern w:val="0"/>
              </w:rPr>
              <w:t>清标内容</w:t>
            </w:r>
          </w:p>
        </w:tc>
        <w:tc>
          <w:tcPr>
            <w:tcW w:w="1418" w:type="dxa"/>
            <w:gridSpan w:val="2"/>
            <w:vAlign w:val="center"/>
          </w:tcPr>
          <w:p>
            <w:pPr>
              <w:pStyle w:val="64"/>
              <w:jc w:val="center"/>
              <w:outlineLvl w:val="2"/>
              <w:rPr>
                <w:rFonts w:cs="Times New Roman"/>
                <w:kern w:val="0"/>
              </w:rPr>
            </w:pPr>
            <w:r>
              <w:rPr>
                <w:rFonts w:hint="eastAsia" w:cs="Times New Roman"/>
                <w:kern w:val="0"/>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26" w:type="dxa"/>
            <w:gridSpan w:val="2"/>
            <w:vMerge w:val="continue"/>
          </w:tcPr>
          <w:p>
            <w:pPr>
              <w:pStyle w:val="64"/>
              <w:outlineLvl w:val="2"/>
              <w:rPr>
                <w:rFonts w:cs="Times New Roman"/>
                <w:kern w:val="0"/>
              </w:rPr>
            </w:pPr>
          </w:p>
        </w:tc>
        <w:tc>
          <w:tcPr>
            <w:tcW w:w="3516" w:type="dxa"/>
            <w:vMerge w:val="continue"/>
          </w:tcPr>
          <w:p>
            <w:pPr>
              <w:pStyle w:val="64"/>
              <w:outlineLvl w:val="2"/>
              <w:rPr>
                <w:rFonts w:cs="Times New Roman"/>
                <w:kern w:val="0"/>
              </w:rPr>
            </w:pPr>
          </w:p>
        </w:tc>
        <w:tc>
          <w:tcPr>
            <w:tcW w:w="3971" w:type="dxa"/>
            <w:vMerge w:val="continue"/>
          </w:tcPr>
          <w:p>
            <w:pPr>
              <w:pStyle w:val="64"/>
              <w:outlineLvl w:val="2"/>
              <w:rPr>
                <w:rFonts w:cs="Times New Roman"/>
                <w:kern w:val="0"/>
              </w:rPr>
            </w:pPr>
          </w:p>
        </w:tc>
        <w:tc>
          <w:tcPr>
            <w:tcW w:w="709" w:type="dxa"/>
            <w:vAlign w:val="center"/>
          </w:tcPr>
          <w:p>
            <w:pPr>
              <w:pStyle w:val="64"/>
              <w:jc w:val="center"/>
              <w:outlineLvl w:val="2"/>
              <w:rPr>
                <w:rFonts w:cs="Times New Roman"/>
                <w:kern w:val="0"/>
              </w:rPr>
            </w:pPr>
            <w:r>
              <w:rPr>
                <w:rFonts w:hint="eastAsia" w:cs="Times New Roman"/>
                <w:kern w:val="0"/>
              </w:rPr>
              <w:t>是</w:t>
            </w:r>
          </w:p>
        </w:tc>
        <w:tc>
          <w:tcPr>
            <w:tcW w:w="709" w:type="dxa"/>
            <w:vAlign w:val="center"/>
          </w:tcPr>
          <w:p>
            <w:pPr>
              <w:pStyle w:val="64"/>
              <w:jc w:val="center"/>
              <w:outlineLvl w:val="2"/>
              <w:rPr>
                <w:rFonts w:cs="Times New Roman"/>
                <w:kern w:val="0"/>
              </w:rPr>
            </w:pPr>
            <w:r>
              <w:rPr>
                <w:rFonts w:hint="eastAsia" w:cs="Times New Roman"/>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pStyle w:val="64"/>
              <w:jc w:val="center"/>
              <w:outlineLvl w:val="2"/>
              <w:rPr>
                <w:rFonts w:cs="Times New Roman"/>
                <w:kern w:val="0"/>
              </w:rPr>
            </w:pPr>
            <w:r>
              <w:rPr>
                <w:rFonts w:hint="eastAsia" w:cs="Times New Roman"/>
                <w:kern w:val="0"/>
              </w:rPr>
              <w:t>1</w:t>
            </w:r>
          </w:p>
        </w:tc>
        <w:tc>
          <w:tcPr>
            <w:tcW w:w="576" w:type="dxa"/>
          </w:tcPr>
          <w:p>
            <w:pPr>
              <w:pStyle w:val="64"/>
              <w:outlineLvl w:val="2"/>
              <w:rPr>
                <w:rFonts w:cs="Times New Roman"/>
                <w:kern w:val="0"/>
              </w:rPr>
            </w:pPr>
            <w:r>
              <w:rPr>
                <w:rFonts w:hint="eastAsia" w:cs="Times New Roman"/>
                <w:kern w:val="0"/>
              </w:rPr>
              <w:t>1.1</w:t>
            </w:r>
          </w:p>
        </w:tc>
        <w:tc>
          <w:tcPr>
            <w:tcW w:w="3516" w:type="dxa"/>
            <w:vAlign w:val="center"/>
          </w:tcPr>
          <w:p>
            <w:pPr>
              <w:pStyle w:val="64"/>
              <w:jc w:val="center"/>
              <w:outlineLvl w:val="2"/>
              <w:rPr>
                <w:rFonts w:cs="Times New Roman"/>
                <w:kern w:val="0"/>
              </w:rPr>
            </w:pPr>
            <w:r>
              <w:rPr>
                <w:rFonts w:hint="eastAsia" w:cs="Times New Roman"/>
                <w:kern w:val="0"/>
              </w:rPr>
              <w:t>项目总报价</w:t>
            </w:r>
          </w:p>
        </w:tc>
        <w:tc>
          <w:tcPr>
            <w:tcW w:w="3971" w:type="dxa"/>
            <w:vAlign w:val="center"/>
          </w:tcPr>
          <w:p>
            <w:pPr>
              <w:pStyle w:val="64"/>
              <w:jc w:val="center"/>
              <w:outlineLvl w:val="2"/>
              <w:rPr>
                <w:rFonts w:cs="Times New Roman"/>
                <w:kern w:val="0"/>
              </w:rPr>
            </w:pPr>
            <w:r>
              <w:rPr>
                <w:rFonts w:hint="eastAsia" w:cs="Times New Roman"/>
                <w:kern w:val="0"/>
              </w:rPr>
              <w:t>是否等于各单项工程造价之和</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1.2</w:t>
            </w:r>
          </w:p>
        </w:tc>
        <w:tc>
          <w:tcPr>
            <w:tcW w:w="3516" w:type="dxa"/>
            <w:vAlign w:val="center"/>
          </w:tcPr>
          <w:p>
            <w:pPr>
              <w:pStyle w:val="64"/>
              <w:jc w:val="center"/>
              <w:outlineLvl w:val="2"/>
              <w:rPr>
                <w:rFonts w:cs="Times New Roman"/>
                <w:kern w:val="0"/>
              </w:rPr>
            </w:pPr>
            <w:r>
              <w:rPr>
                <w:rFonts w:hint="eastAsia" w:cs="Times New Roman"/>
                <w:kern w:val="0"/>
              </w:rPr>
              <w:t>单项工程费</w:t>
            </w:r>
          </w:p>
        </w:tc>
        <w:tc>
          <w:tcPr>
            <w:tcW w:w="3971" w:type="dxa"/>
            <w:vAlign w:val="center"/>
          </w:tcPr>
          <w:p>
            <w:pPr>
              <w:pStyle w:val="64"/>
              <w:jc w:val="center"/>
              <w:outlineLvl w:val="2"/>
              <w:rPr>
                <w:rFonts w:cs="Times New Roman"/>
                <w:kern w:val="0"/>
              </w:rPr>
            </w:pPr>
            <w:r>
              <w:rPr>
                <w:rFonts w:hint="eastAsia" w:cs="Times New Roman"/>
                <w:kern w:val="0"/>
              </w:rPr>
              <w:t>是否等于各单位工程造价之和</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1.3</w:t>
            </w:r>
          </w:p>
        </w:tc>
        <w:tc>
          <w:tcPr>
            <w:tcW w:w="3516" w:type="dxa"/>
            <w:vAlign w:val="center"/>
          </w:tcPr>
          <w:p>
            <w:pPr>
              <w:pStyle w:val="64"/>
              <w:jc w:val="center"/>
              <w:outlineLvl w:val="2"/>
              <w:rPr>
                <w:rFonts w:cs="Times New Roman"/>
                <w:kern w:val="0"/>
              </w:rPr>
            </w:pPr>
            <w:r>
              <w:rPr>
                <w:rFonts w:hint="eastAsia" w:cs="Times New Roman"/>
                <w:kern w:val="0"/>
              </w:rPr>
              <w:t>单位工程费</w:t>
            </w:r>
          </w:p>
        </w:tc>
        <w:tc>
          <w:tcPr>
            <w:tcW w:w="3971" w:type="dxa"/>
            <w:vAlign w:val="center"/>
          </w:tcPr>
          <w:p>
            <w:pPr>
              <w:pStyle w:val="64"/>
              <w:jc w:val="center"/>
              <w:outlineLvl w:val="2"/>
              <w:rPr>
                <w:rFonts w:cs="Times New Roman"/>
                <w:kern w:val="0"/>
              </w:rPr>
            </w:pPr>
            <w:r>
              <w:rPr>
                <w:rFonts w:hint="eastAsia" w:cs="Times New Roman"/>
                <w:kern w:val="0"/>
              </w:rPr>
              <w:t>是否等于分部分项工程费+措施项目费+其它项目费+规费+税金之和</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pStyle w:val="64"/>
              <w:jc w:val="center"/>
              <w:outlineLvl w:val="2"/>
              <w:rPr>
                <w:rFonts w:cs="Times New Roman"/>
                <w:kern w:val="0"/>
              </w:rPr>
            </w:pPr>
            <w:r>
              <w:rPr>
                <w:rFonts w:hint="eastAsia" w:cs="Times New Roman"/>
                <w:kern w:val="0"/>
              </w:rPr>
              <w:t>2</w:t>
            </w:r>
          </w:p>
        </w:tc>
        <w:tc>
          <w:tcPr>
            <w:tcW w:w="576" w:type="dxa"/>
          </w:tcPr>
          <w:p>
            <w:pPr>
              <w:pStyle w:val="64"/>
              <w:outlineLvl w:val="2"/>
              <w:rPr>
                <w:rFonts w:cs="Times New Roman"/>
                <w:kern w:val="0"/>
              </w:rPr>
            </w:pPr>
            <w:r>
              <w:rPr>
                <w:rFonts w:hint="eastAsia" w:cs="Times New Roman"/>
                <w:kern w:val="0"/>
              </w:rPr>
              <w:t>2.1</w:t>
            </w:r>
          </w:p>
        </w:tc>
        <w:tc>
          <w:tcPr>
            <w:tcW w:w="3516" w:type="dxa"/>
            <w:vAlign w:val="center"/>
          </w:tcPr>
          <w:p>
            <w:pPr>
              <w:pStyle w:val="64"/>
              <w:jc w:val="center"/>
              <w:outlineLvl w:val="2"/>
              <w:rPr>
                <w:rFonts w:cs="Times New Roman"/>
                <w:kern w:val="0"/>
              </w:rPr>
            </w:pPr>
            <w:r>
              <w:rPr>
                <w:rFonts w:hint="eastAsia" w:cs="Times New Roman"/>
                <w:kern w:val="0"/>
              </w:rPr>
              <w:t>分部分项工程费及单价措施费</w:t>
            </w:r>
          </w:p>
        </w:tc>
        <w:tc>
          <w:tcPr>
            <w:tcW w:w="3971" w:type="dxa"/>
            <w:vAlign w:val="center"/>
          </w:tcPr>
          <w:p>
            <w:pPr>
              <w:pStyle w:val="64"/>
              <w:jc w:val="center"/>
              <w:outlineLvl w:val="2"/>
              <w:rPr>
                <w:rFonts w:cs="Times New Roman"/>
                <w:kern w:val="0"/>
              </w:rPr>
            </w:pPr>
            <w:r>
              <w:rPr>
                <w:rFonts w:hint="eastAsia" w:cs="Times New Roman"/>
                <w:kern w:val="0"/>
              </w:rPr>
              <w:t>是否等于各分部分项清单费之和</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2.2</w:t>
            </w:r>
          </w:p>
        </w:tc>
        <w:tc>
          <w:tcPr>
            <w:tcW w:w="3516" w:type="dxa"/>
            <w:vAlign w:val="center"/>
          </w:tcPr>
          <w:p>
            <w:pPr>
              <w:pStyle w:val="64"/>
              <w:jc w:val="center"/>
              <w:outlineLvl w:val="2"/>
              <w:rPr>
                <w:rFonts w:cs="Times New Roman"/>
                <w:kern w:val="0"/>
              </w:rPr>
            </w:pPr>
            <w:r>
              <w:rPr>
                <w:rFonts w:hint="eastAsia" w:cs="Times New Roman"/>
                <w:kern w:val="0"/>
              </w:rPr>
              <w:t>分部分项及单价措施项目编码</w:t>
            </w:r>
          </w:p>
        </w:tc>
        <w:tc>
          <w:tcPr>
            <w:tcW w:w="3971" w:type="dxa"/>
            <w:vAlign w:val="center"/>
          </w:tcPr>
          <w:p>
            <w:pPr>
              <w:pStyle w:val="64"/>
              <w:jc w:val="center"/>
              <w:outlineLvl w:val="2"/>
              <w:rPr>
                <w:rFonts w:cs="Times New Roman"/>
                <w:kern w:val="0"/>
              </w:rPr>
            </w:pPr>
            <w:r>
              <w:rPr>
                <w:rFonts w:hint="eastAsia" w:cs="Times New Roman"/>
                <w:kern w:val="0"/>
              </w:rPr>
              <w:t>不得修改招标人清单</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2.3</w:t>
            </w:r>
          </w:p>
        </w:tc>
        <w:tc>
          <w:tcPr>
            <w:tcW w:w="3516" w:type="dxa"/>
            <w:vAlign w:val="center"/>
          </w:tcPr>
          <w:p>
            <w:pPr>
              <w:pStyle w:val="64"/>
              <w:jc w:val="center"/>
              <w:outlineLvl w:val="2"/>
              <w:rPr>
                <w:rFonts w:cs="Times New Roman"/>
                <w:kern w:val="0"/>
              </w:rPr>
            </w:pPr>
            <w:r>
              <w:rPr>
                <w:rFonts w:hint="eastAsia" w:cs="Times New Roman"/>
                <w:kern w:val="0"/>
              </w:rPr>
              <w:t>分部分项及单价措施项目名称</w:t>
            </w:r>
          </w:p>
        </w:tc>
        <w:tc>
          <w:tcPr>
            <w:tcW w:w="3971" w:type="dxa"/>
            <w:vAlign w:val="center"/>
          </w:tcPr>
          <w:p>
            <w:pPr>
              <w:pStyle w:val="64"/>
              <w:jc w:val="center"/>
              <w:outlineLvl w:val="2"/>
              <w:rPr>
                <w:rFonts w:cs="Times New Roman"/>
                <w:kern w:val="0"/>
              </w:rPr>
            </w:pPr>
            <w:r>
              <w:rPr>
                <w:rFonts w:hint="eastAsia" w:cs="Times New Roman"/>
                <w:kern w:val="0"/>
              </w:rPr>
              <w:t>不得修改招标人清单</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2.4</w:t>
            </w:r>
          </w:p>
        </w:tc>
        <w:tc>
          <w:tcPr>
            <w:tcW w:w="3516" w:type="dxa"/>
            <w:vAlign w:val="center"/>
          </w:tcPr>
          <w:p>
            <w:pPr>
              <w:pStyle w:val="64"/>
              <w:jc w:val="center"/>
              <w:outlineLvl w:val="2"/>
              <w:rPr>
                <w:rFonts w:cs="Times New Roman"/>
                <w:kern w:val="0"/>
              </w:rPr>
            </w:pPr>
            <w:r>
              <w:rPr>
                <w:rFonts w:hint="eastAsia" w:cs="Times New Roman"/>
                <w:kern w:val="0"/>
              </w:rPr>
              <w:t>分部分项及单价措施项目特征</w:t>
            </w:r>
          </w:p>
        </w:tc>
        <w:tc>
          <w:tcPr>
            <w:tcW w:w="3971" w:type="dxa"/>
            <w:vAlign w:val="center"/>
          </w:tcPr>
          <w:p>
            <w:pPr>
              <w:pStyle w:val="64"/>
              <w:jc w:val="center"/>
              <w:outlineLvl w:val="2"/>
              <w:rPr>
                <w:rFonts w:cs="Times New Roman"/>
                <w:kern w:val="0"/>
              </w:rPr>
            </w:pPr>
            <w:r>
              <w:rPr>
                <w:rFonts w:hint="eastAsia" w:cs="Times New Roman"/>
                <w:kern w:val="0"/>
              </w:rPr>
              <w:t>不得修改招标人清单</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2.5</w:t>
            </w:r>
          </w:p>
        </w:tc>
        <w:tc>
          <w:tcPr>
            <w:tcW w:w="3516" w:type="dxa"/>
            <w:vAlign w:val="center"/>
          </w:tcPr>
          <w:p>
            <w:pPr>
              <w:pStyle w:val="64"/>
              <w:jc w:val="center"/>
              <w:outlineLvl w:val="2"/>
              <w:rPr>
                <w:rFonts w:cs="Times New Roman"/>
                <w:kern w:val="0"/>
              </w:rPr>
            </w:pPr>
            <w:r>
              <w:rPr>
                <w:rFonts w:hint="eastAsia" w:cs="Times New Roman"/>
                <w:kern w:val="0"/>
              </w:rPr>
              <w:t>分部分项及单价措施项目计量单位</w:t>
            </w:r>
          </w:p>
        </w:tc>
        <w:tc>
          <w:tcPr>
            <w:tcW w:w="3971" w:type="dxa"/>
            <w:vAlign w:val="center"/>
          </w:tcPr>
          <w:p>
            <w:pPr>
              <w:pStyle w:val="64"/>
              <w:jc w:val="center"/>
              <w:outlineLvl w:val="2"/>
              <w:rPr>
                <w:rFonts w:cs="Times New Roman"/>
                <w:kern w:val="0"/>
              </w:rPr>
            </w:pPr>
            <w:r>
              <w:rPr>
                <w:rFonts w:hint="eastAsia" w:cs="Times New Roman"/>
                <w:kern w:val="0"/>
              </w:rPr>
              <w:t>不得修改招标人清单</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2.6</w:t>
            </w:r>
          </w:p>
        </w:tc>
        <w:tc>
          <w:tcPr>
            <w:tcW w:w="3516" w:type="dxa"/>
            <w:vAlign w:val="center"/>
          </w:tcPr>
          <w:p>
            <w:pPr>
              <w:pStyle w:val="64"/>
              <w:jc w:val="center"/>
              <w:outlineLvl w:val="2"/>
              <w:rPr>
                <w:rFonts w:cs="Times New Roman"/>
                <w:kern w:val="0"/>
              </w:rPr>
            </w:pPr>
            <w:r>
              <w:rPr>
                <w:rFonts w:hint="eastAsia" w:cs="Times New Roman"/>
                <w:kern w:val="0"/>
              </w:rPr>
              <w:t>分部分项及单价措施项目工程数量</w:t>
            </w:r>
          </w:p>
        </w:tc>
        <w:tc>
          <w:tcPr>
            <w:tcW w:w="3971" w:type="dxa"/>
            <w:vAlign w:val="center"/>
          </w:tcPr>
          <w:p>
            <w:pPr>
              <w:pStyle w:val="64"/>
              <w:jc w:val="center"/>
              <w:outlineLvl w:val="2"/>
              <w:rPr>
                <w:rFonts w:cs="Times New Roman"/>
                <w:kern w:val="0"/>
              </w:rPr>
            </w:pPr>
            <w:r>
              <w:rPr>
                <w:rFonts w:hint="eastAsia" w:cs="Times New Roman"/>
                <w:kern w:val="0"/>
              </w:rPr>
              <w:t>不得修改招标人清单</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2.7</w:t>
            </w:r>
          </w:p>
        </w:tc>
        <w:tc>
          <w:tcPr>
            <w:tcW w:w="3516" w:type="dxa"/>
            <w:vAlign w:val="center"/>
          </w:tcPr>
          <w:p>
            <w:pPr>
              <w:pStyle w:val="64"/>
              <w:jc w:val="center"/>
              <w:outlineLvl w:val="2"/>
              <w:rPr>
                <w:rFonts w:cs="Times New Roman"/>
                <w:kern w:val="0"/>
              </w:rPr>
            </w:pPr>
            <w:r>
              <w:rPr>
                <w:rFonts w:hint="eastAsia" w:cs="Times New Roman"/>
                <w:kern w:val="0"/>
              </w:rPr>
              <w:t>分部分项工程费及单价措施费清单单价</w:t>
            </w:r>
          </w:p>
        </w:tc>
        <w:tc>
          <w:tcPr>
            <w:tcW w:w="3971" w:type="dxa"/>
            <w:vAlign w:val="center"/>
          </w:tcPr>
          <w:p>
            <w:pPr>
              <w:pStyle w:val="64"/>
              <w:jc w:val="center"/>
              <w:outlineLvl w:val="2"/>
              <w:rPr>
                <w:rFonts w:cs="Times New Roman"/>
                <w:kern w:val="0"/>
              </w:rPr>
            </w:pPr>
            <w:r>
              <w:rPr>
                <w:rFonts w:hint="eastAsia" w:cs="Times New Roman"/>
                <w:kern w:val="0"/>
              </w:rPr>
              <w:t>综合单价=人工费+材料费+机械费+管理费+利润之和；</w:t>
            </w:r>
          </w:p>
          <w:p>
            <w:pPr>
              <w:pStyle w:val="64"/>
              <w:jc w:val="center"/>
              <w:outlineLvl w:val="2"/>
              <w:rPr>
                <w:rFonts w:cs="Times New Roman"/>
                <w:kern w:val="0"/>
              </w:rPr>
            </w:pPr>
            <w:r>
              <w:rPr>
                <w:rFonts w:hint="eastAsia" w:cs="Times New Roman"/>
                <w:kern w:val="0"/>
              </w:rPr>
              <w:t>偏差不大于招标控制价相应项目单价的±12%</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2.8</w:t>
            </w:r>
          </w:p>
        </w:tc>
        <w:tc>
          <w:tcPr>
            <w:tcW w:w="3516" w:type="dxa"/>
            <w:vAlign w:val="center"/>
          </w:tcPr>
          <w:p>
            <w:pPr>
              <w:pStyle w:val="64"/>
              <w:jc w:val="center"/>
              <w:outlineLvl w:val="2"/>
              <w:rPr>
                <w:rFonts w:cs="Times New Roman"/>
                <w:kern w:val="0"/>
              </w:rPr>
            </w:pPr>
            <w:r>
              <w:rPr>
                <w:rFonts w:hint="eastAsia" w:cs="Times New Roman"/>
                <w:kern w:val="0"/>
              </w:rPr>
              <w:t>材料单价</w:t>
            </w:r>
          </w:p>
        </w:tc>
        <w:tc>
          <w:tcPr>
            <w:tcW w:w="3971" w:type="dxa"/>
            <w:vAlign w:val="center"/>
          </w:tcPr>
          <w:p>
            <w:pPr>
              <w:pStyle w:val="64"/>
              <w:jc w:val="center"/>
              <w:outlineLvl w:val="2"/>
              <w:rPr>
                <w:rFonts w:cs="Times New Roman"/>
                <w:kern w:val="0"/>
              </w:rPr>
            </w:pPr>
            <w:r>
              <w:rPr>
                <w:rFonts w:hint="eastAsia" w:cs="Times New Roman"/>
                <w:kern w:val="0"/>
              </w:rPr>
              <w:t>材料中的单价与组成清单单价中的单价必须一致</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pStyle w:val="64"/>
              <w:jc w:val="center"/>
              <w:outlineLvl w:val="2"/>
              <w:rPr>
                <w:rFonts w:cs="Times New Roman"/>
                <w:kern w:val="0"/>
              </w:rPr>
            </w:pPr>
            <w:r>
              <w:rPr>
                <w:rFonts w:hint="eastAsia" w:cs="Times New Roman"/>
                <w:kern w:val="0"/>
              </w:rPr>
              <w:t>3</w:t>
            </w:r>
          </w:p>
        </w:tc>
        <w:tc>
          <w:tcPr>
            <w:tcW w:w="576" w:type="dxa"/>
          </w:tcPr>
          <w:p>
            <w:pPr>
              <w:pStyle w:val="64"/>
              <w:outlineLvl w:val="2"/>
              <w:rPr>
                <w:rFonts w:cs="Times New Roman"/>
                <w:kern w:val="0"/>
              </w:rPr>
            </w:pPr>
            <w:r>
              <w:rPr>
                <w:rFonts w:hint="eastAsia" w:cs="Times New Roman"/>
                <w:kern w:val="0"/>
              </w:rPr>
              <w:t>3.1</w:t>
            </w:r>
          </w:p>
        </w:tc>
        <w:tc>
          <w:tcPr>
            <w:tcW w:w="3516" w:type="dxa"/>
            <w:vAlign w:val="center"/>
          </w:tcPr>
          <w:p>
            <w:pPr>
              <w:pStyle w:val="64"/>
              <w:jc w:val="center"/>
              <w:outlineLvl w:val="2"/>
              <w:rPr>
                <w:rFonts w:cs="Times New Roman"/>
                <w:kern w:val="0"/>
              </w:rPr>
            </w:pPr>
            <w:r>
              <w:rPr>
                <w:rFonts w:hint="eastAsia" w:cs="Times New Roman"/>
                <w:kern w:val="0"/>
              </w:rPr>
              <w:t>安全文明费</w:t>
            </w:r>
          </w:p>
        </w:tc>
        <w:tc>
          <w:tcPr>
            <w:tcW w:w="3971" w:type="dxa"/>
            <w:vAlign w:val="center"/>
          </w:tcPr>
          <w:p>
            <w:pPr>
              <w:pStyle w:val="64"/>
              <w:jc w:val="center"/>
              <w:outlineLvl w:val="2"/>
              <w:rPr>
                <w:rFonts w:cs="Times New Roman"/>
                <w:kern w:val="0"/>
              </w:rPr>
            </w:pPr>
            <w:r>
              <w:rPr>
                <w:rFonts w:hint="eastAsia" w:cs="Times New Roman"/>
                <w:kern w:val="0"/>
              </w:rPr>
              <w:t>必须按河南省及许昌市计价依据规定计算</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3.2</w:t>
            </w:r>
          </w:p>
        </w:tc>
        <w:tc>
          <w:tcPr>
            <w:tcW w:w="3516" w:type="dxa"/>
            <w:vAlign w:val="center"/>
          </w:tcPr>
          <w:p>
            <w:pPr>
              <w:pStyle w:val="64"/>
              <w:jc w:val="center"/>
              <w:outlineLvl w:val="2"/>
              <w:rPr>
                <w:rFonts w:cs="Times New Roman"/>
                <w:kern w:val="0"/>
              </w:rPr>
            </w:pPr>
            <w:r>
              <w:rPr>
                <w:rFonts w:hint="eastAsia" w:cs="Times New Roman"/>
                <w:kern w:val="0"/>
              </w:rPr>
              <w:t>总价措施项目</w:t>
            </w:r>
          </w:p>
        </w:tc>
        <w:tc>
          <w:tcPr>
            <w:tcW w:w="3971" w:type="dxa"/>
            <w:vAlign w:val="center"/>
          </w:tcPr>
          <w:p>
            <w:pPr>
              <w:pStyle w:val="64"/>
              <w:jc w:val="center"/>
              <w:outlineLvl w:val="2"/>
              <w:rPr>
                <w:rFonts w:cs="Times New Roman"/>
                <w:kern w:val="0"/>
              </w:rPr>
            </w:pPr>
            <w:r>
              <w:rPr>
                <w:rFonts w:hint="eastAsia" w:cs="Times New Roman"/>
                <w:kern w:val="0"/>
              </w:rPr>
              <w:t>根据招标文件要求自主报价</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pStyle w:val="64"/>
              <w:jc w:val="center"/>
              <w:outlineLvl w:val="2"/>
              <w:rPr>
                <w:rFonts w:cs="Times New Roman"/>
                <w:kern w:val="0"/>
              </w:rPr>
            </w:pPr>
            <w:r>
              <w:rPr>
                <w:rFonts w:hint="eastAsia" w:cs="Times New Roman"/>
                <w:kern w:val="0"/>
              </w:rPr>
              <w:t>4</w:t>
            </w:r>
          </w:p>
        </w:tc>
        <w:tc>
          <w:tcPr>
            <w:tcW w:w="576" w:type="dxa"/>
          </w:tcPr>
          <w:p>
            <w:pPr>
              <w:pStyle w:val="64"/>
              <w:outlineLvl w:val="2"/>
              <w:rPr>
                <w:rFonts w:cs="Times New Roman"/>
                <w:kern w:val="0"/>
              </w:rPr>
            </w:pPr>
            <w:r>
              <w:rPr>
                <w:rFonts w:hint="eastAsia" w:cs="Times New Roman"/>
                <w:kern w:val="0"/>
              </w:rPr>
              <w:t>4.1</w:t>
            </w:r>
          </w:p>
        </w:tc>
        <w:tc>
          <w:tcPr>
            <w:tcW w:w="3516" w:type="dxa"/>
            <w:vAlign w:val="center"/>
          </w:tcPr>
          <w:p>
            <w:pPr>
              <w:pStyle w:val="64"/>
              <w:jc w:val="center"/>
              <w:outlineLvl w:val="2"/>
              <w:rPr>
                <w:rFonts w:cs="Times New Roman"/>
                <w:kern w:val="0"/>
              </w:rPr>
            </w:pPr>
            <w:r>
              <w:rPr>
                <w:rFonts w:hint="eastAsia" w:cs="Times New Roman"/>
                <w:kern w:val="0"/>
              </w:rPr>
              <w:t>其他项目费</w:t>
            </w:r>
          </w:p>
        </w:tc>
        <w:tc>
          <w:tcPr>
            <w:tcW w:w="3971" w:type="dxa"/>
            <w:vAlign w:val="center"/>
          </w:tcPr>
          <w:p>
            <w:pPr>
              <w:pStyle w:val="64"/>
              <w:jc w:val="center"/>
              <w:outlineLvl w:val="2"/>
              <w:rPr>
                <w:rFonts w:cs="Times New Roman"/>
                <w:spacing w:val="-6"/>
                <w:w w:val="99"/>
                <w:kern w:val="0"/>
              </w:rPr>
            </w:pPr>
            <w:r>
              <w:rPr>
                <w:rFonts w:hint="eastAsia" w:cs="Times New Roman"/>
                <w:spacing w:val="-6"/>
                <w:w w:val="99"/>
                <w:kern w:val="0"/>
              </w:rPr>
              <w:t>必须等于各组成部分之和(暂列金额+专业暂估价+计日工费+总承包服务费)</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4.2</w:t>
            </w:r>
          </w:p>
        </w:tc>
        <w:tc>
          <w:tcPr>
            <w:tcW w:w="3516" w:type="dxa"/>
            <w:vAlign w:val="center"/>
          </w:tcPr>
          <w:p>
            <w:pPr>
              <w:pStyle w:val="64"/>
              <w:jc w:val="center"/>
              <w:outlineLvl w:val="2"/>
              <w:rPr>
                <w:rFonts w:cs="Times New Roman"/>
                <w:kern w:val="0"/>
              </w:rPr>
            </w:pPr>
            <w:r>
              <w:rPr>
                <w:rFonts w:hint="eastAsia" w:cs="Times New Roman"/>
                <w:kern w:val="0"/>
              </w:rPr>
              <w:t>暂列金额</w:t>
            </w:r>
          </w:p>
        </w:tc>
        <w:tc>
          <w:tcPr>
            <w:tcW w:w="3971" w:type="dxa"/>
            <w:vAlign w:val="center"/>
          </w:tcPr>
          <w:p>
            <w:pPr>
              <w:pStyle w:val="64"/>
              <w:jc w:val="center"/>
              <w:outlineLvl w:val="2"/>
              <w:rPr>
                <w:rFonts w:cs="Times New Roman"/>
                <w:kern w:val="0"/>
              </w:rPr>
            </w:pPr>
            <w:r>
              <w:rPr>
                <w:rFonts w:hint="eastAsia" w:cs="Times New Roman"/>
                <w:kern w:val="0"/>
              </w:rPr>
              <w:t>必须与招标人数量一致</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4.3</w:t>
            </w:r>
          </w:p>
        </w:tc>
        <w:tc>
          <w:tcPr>
            <w:tcW w:w="3516" w:type="dxa"/>
            <w:vAlign w:val="center"/>
          </w:tcPr>
          <w:p>
            <w:pPr>
              <w:pStyle w:val="64"/>
              <w:jc w:val="center"/>
              <w:outlineLvl w:val="2"/>
              <w:rPr>
                <w:rFonts w:cs="Times New Roman"/>
                <w:kern w:val="0"/>
              </w:rPr>
            </w:pPr>
            <w:r>
              <w:rPr>
                <w:rFonts w:hint="eastAsia" w:cs="Times New Roman"/>
                <w:kern w:val="0"/>
              </w:rPr>
              <w:t>专业暂估价</w:t>
            </w:r>
          </w:p>
        </w:tc>
        <w:tc>
          <w:tcPr>
            <w:tcW w:w="3971" w:type="dxa"/>
            <w:vAlign w:val="center"/>
          </w:tcPr>
          <w:p>
            <w:pPr>
              <w:pStyle w:val="64"/>
              <w:jc w:val="center"/>
              <w:outlineLvl w:val="2"/>
              <w:rPr>
                <w:rFonts w:cs="Times New Roman"/>
                <w:kern w:val="0"/>
              </w:rPr>
            </w:pPr>
            <w:r>
              <w:rPr>
                <w:rFonts w:hint="eastAsia" w:cs="Times New Roman"/>
                <w:kern w:val="0"/>
              </w:rPr>
              <w:t>必须与招标人数量一致</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4.4</w:t>
            </w:r>
          </w:p>
        </w:tc>
        <w:tc>
          <w:tcPr>
            <w:tcW w:w="3516" w:type="dxa"/>
            <w:vAlign w:val="center"/>
          </w:tcPr>
          <w:p>
            <w:pPr>
              <w:pStyle w:val="64"/>
              <w:jc w:val="center"/>
              <w:outlineLvl w:val="2"/>
              <w:rPr>
                <w:rFonts w:cs="Times New Roman"/>
                <w:kern w:val="0"/>
              </w:rPr>
            </w:pPr>
            <w:r>
              <w:rPr>
                <w:rFonts w:hint="eastAsia" w:cs="Times New Roman"/>
                <w:kern w:val="0"/>
              </w:rPr>
              <w:t>计日工</w:t>
            </w:r>
          </w:p>
        </w:tc>
        <w:tc>
          <w:tcPr>
            <w:tcW w:w="3971" w:type="dxa"/>
            <w:vAlign w:val="center"/>
          </w:tcPr>
          <w:p>
            <w:pPr>
              <w:pStyle w:val="64"/>
              <w:jc w:val="center"/>
              <w:outlineLvl w:val="2"/>
              <w:rPr>
                <w:rFonts w:cs="Times New Roman"/>
                <w:kern w:val="0"/>
              </w:rPr>
            </w:pPr>
            <w:r>
              <w:rPr>
                <w:rFonts w:hint="eastAsia" w:cs="Times New Roman"/>
                <w:kern w:val="0"/>
              </w:rPr>
              <w:t>必须与招标人数量一致</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tcPr>
          <w:p>
            <w:pPr>
              <w:pStyle w:val="64"/>
              <w:outlineLvl w:val="2"/>
              <w:rPr>
                <w:rFonts w:cs="Times New Roman"/>
                <w:kern w:val="0"/>
              </w:rPr>
            </w:pPr>
          </w:p>
        </w:tc>
        <w:tc>
          <w:tcPr>
            <w:tcW w:w="576" w:type="dxa"/>
          </w:tcPr>
          <w:p>
            <w:pPr>
              <w:pStyle w:val="64"/>
              <w:outlineLvl w:val="2"/>
              <w:rPr>
                <w:rFonts w:cs="Times New Roman"/>
                <w:kern w:val="0"/>
              </w:rPr>
            </w:pPr>
            <w:r>
              <w:rPr>
                <w:rFonts w:hint="eastAsia" w:cs="Times New Roman"/>
                <w:kern w:val="0"/>
              </w:rPr>
              <w:t>4.5</w:t>
            </w:r>
          </w:p>
        </w:tc>
        <w:tc>
          <w:tcPr>
            <w:tcW w:w="3516" w:type="dxa"/>
            <w:vAlign w:val="center"/>
          </w:tcPr>
          <w:p>
            <w:pPr>
              <w:pStyle w:val="64"/>
              <w:jc w:val="center"/>
              <w:outlineLvl w:val="2"/>
              <w:rPr>
                <w:rFonts w:cs="Times New Roman"/>
                <w:kern w:val="0"/>
              </w:rPr>
            </w:pPr>
            <w:r>
              <w:rPr>
                <w:rFonts w:hint="eastAsia" w:cs="Times New Roman"/>
                <w:kern w:val="0"/>
              </w:rPr>
              <w:t>总承包服务费</w:t>
            </w:r>
          </w:p>
        </w:tc>
        <w:tc>
          <w:tcPr>
            <w:tcW w:w="3971" w:type="dxa"/>
            <w:vAlign w:val="center"/>
          </w:tcPr>
          <w:p>
            <w:pPr>
              <w:pStyle w:val="64"/>
              <w:jc w:val="center"/>
              <w:outlineLvl w:val="2"/>
              <w:rPr>
                <w:rFonts w:cs="Times New Roman"/>
                <w:kern w:val="0"/>
              </w:rPr>
            </w:pPr>
            <w:r>
              <w:rPr>
                <w:rFonts w:hint="eastAsia" w:cs="Times New Roman"/>
                <w:kern w:val="0"/>
              </w:rPr>
              <w:t>是否按招标文件要求计算</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pStyle w:val="64"/>
              <w:jc w:val="center"/>
              <w:outlineLvl w:val="2"/>
              <w:rPr>
                <w:rFonts w:cs="Times New Roman"/>
                <w:kern w:val="0"/>
              </w:rPr>
            </w:pPr>
            <w:r>
              <w:rPr>
                <w:rFonts w:hint="eastAsia" w:cs="Times New Roman"/>
                <w:kern w:val="0"/>
              </w:rPr>
              <w:t>5</w:t>
            </w:r>
          </w:p>
        </w:tc>
        <w:tc>
          <w:tcPr>
            <w:tcW w:w="576" w:type="dxa"/>
          </w:tcPr>
          <w:p>
            <w:pPr>
              <w:pStyle w:val="64"/>
              <w:outlineLvl w:val="2"/>
              <w:rPr>
                <w:rFonts w:cs="Times New Roman"/>
                <w:kern w:val="0"/>
              </w:rPr>
            </w:pPr>
            <w:r>
              <w:rPr>
                <w:rFonts w:hint="eastAsia" w:cs="Times New Roman"/>
                <w:kern w:val="0"/>
              </w:rPr>
              <w:t>5.1</w:t>
            </w:r>
          </w:p>
        </w:tc>
        <w:tc>
          <w:tcPr>
            <w:tcW w:w="3516" w:type="dxa"/>
            <w:vAlign w:val="center"/>
          </w:tcPr>
          <w:p>
            <w:pPr>
              <w:pStyle w:val="64"/>
              <w:jc w:val="center"/>
              <w:outlineLvl w:val="2"/>
              <w:rPr>
                <w:rFonts w:cs="Times New Roman"/>
                <w:kern w:val="0"/>
              </w:rPr>
            </w:pPr>
            <w:r>
              <w:rPr>
                <w:rFonts w:hint="eastAsia" w:cs="Times New Roman"/>
                <w:kern w:val="0"/>
              </w:rPr>
              <w:t>规费</w:t>
            </w:r>
          </w:p>
        </w:tc>
        <w:tc>
          <w:tcPr>
            <w:tcW w:w="3971" w:type="dxa"/>
            <w:vAlign w:val="center"/>
          </w:tcPr>
          <w:p>
            <w:pPr>
              <w:pStyle w:val="64"/>
              <w:jc w:val="center"/>
              <w:outlineLvl w:val="2"/>
              <w:rPr>
                <w:rFonts w:cs="Times New Roman"/>
                <w:kern w:val="0"/>
              </w:rPr>
            </w:pPr>
            <w:r>
              <w:rPr>
                <w:rFonts w:hint="eastAsia" w:cs="Times New Roman"/>
                <w:kern w:val="0"/>
              </w:rPr>
              <w:t>必须按河南省及许昌市计价依据规定计算</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pStyle w:val="64"/>
              <w:jc w:val="center"/>
              <w:outlineLvl w:val="2"/>
              <w:rPr>
                <w:rFonts w:cs="Times New Roman"/>
                <w:kern w:val="0"/>
              </w:rPr>
            </w:pPr>
            <w:r>
              <w:rPr>
                <w:rFonts w:hint="eastAsia" w:cs="Times New Roman"/>
                <w:kern w:val="0"/>
              </w:rPr>
              <w:t>6</w:t>
            </w:r>
          </w:p>
        </w:tc>
        <w:tc>
          <w:tcPr>
            <w:tcW w:w="576" w:type="dxa"/>
          </w:tcPr>
          <w:p>
            <w:pPr>
              <w:pStyle w:val="64"/>
              <w:outlineLvl w:val="2"/>
              <w:rPr>
                <w:rFonts w:cs="Times New Roman"/>
                <w:kern w:val="0"/>
              </w:rPr>
            </w:pPr>
            <w:r>
              <w:rPr>
                <w:rFonts w:hint="eastAsia" w:cs="Times New Roman"/>
                <w:kern w:val="0"/>
              </w:rPr>
              <w:t>6.1</w:t>
            </w:r>
          </w:p>
        </w:tc>
        <w:tc>
          <w:tcPr>
            <w:tcW w:w="3516" w:type="dxa"/>
            <w:vAlign w:val="center"/>
          </w:tcPr>
          <w:p>
            <w:pPr>
              <w:pStyle w:val="64"/>
              <w:jc w:val="center"/>
              <w:outlineLvl w:val="2"/>
              <w:rPr>
                <w:rFonts w:cs="Times New Roman"/>
                <w:kern w:val="0"/>
              </w:rPr>
            </w:pPr>
            <w:r>
              <w:rPr>
                <w:rFonts w:hint="eastAsia" w:cs="Times New Roman"/>
                <w:kern w:val="0"/>
              </w:rPr>
              <w:t>税金</w:t>
            </w:r>
          </w:p>
        </w:tc>
        <w:tc>
          <w:tcPr>
            <w:tcW w:w="3971" w:type="dxa"/>
            <w:vAlign w:val="center"/>
          </w:tcPr>
          <w:p>
            <w:pPr>
              <w:pStyle w:val="64"/>
              <w:jc w:val="center"/>
              <w:outlineLvl w:val="2"/>
              <w:rPr>
                <w:rFonts w:cs="Times New Roman"/>
                <w:kern w:val="0"/>
              </w:rPr>
            </w:pPr>
            <w:r>
              <w:rPr>
                <w:rFonts w:hint="eastAsia" w:cs="Times New Roman"/>
                <w:kern w:val="0"/>
              </w:rPr>
              <w:t>必须按河南省及许昌市计价依据规定计算</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pStyle w:val="64"/>
              <w:jc w:val="center"/>
              <w:outlineLvl w:val="2"/>
              <w:rPr>
                <w:rFonts w:cs="Times New Roman"/>
                <w:kern w:val="0"/>
              </w:rPr>
            </w:pPr>
            <w:r>
              <w:rPr>
                <w:rFonts w:hint="eastAsia" w:cs="Times New Roman"/>
                <w:kern w:val="0"/>
              </w:rPr>
              <w:t>7</w:t>
            </w:r>
          </w:p>
        </w:tc>
        <w:tc>
          <w:tcPr>
            <w:tcW w:w="576" w:type="dxa"/>
          </w:tcPr>
          <w:p>
            <w:pPr>
              <w:pStyle w:val="64"/>
              <w:outlineLvl w:val="2"/>
              <w:rPr>
                <w:rFonts w:cs="Times New Roman"/>
                <w:kern w:val="0"/>
              </w:rPr>
            </w:pPr>
            <w:r>
              <w:rPr>
                <w:rFonts w:hint="eastAsia" w:cs="Times New Roman"/>
                <w:kern w:val="0"/>
              </w:rPr>
              <w:t>7.1</w:t>
            </w:r>
          </w:p>
        </w:tc>
        <w:tc>
          <w:tcPr>
            <w:tcW w:w="7487" w:type="dxa"/>
            <w:gridSpan w:val="2"/>
            <w:vAlign w:val="center"/>
          </w:tcPr>
          <w:p>
            <w:pPr>
              <w:pStyle w:val="64"/>
              <w:jc w:val="center"/>
              <w:outlineLvl w:val="2"/>
              <w:rPr>
                <w:rFonts w:cs="Times New Roman"/>
                <w:kern w:val="0"/>
              </w:rPr>
            </w:pPr>
            <w:r>
              <w:rPr>
                <w:rFonts w:hint="eastAsia" w:cs="Times New Roman"/>
                <w:kern w:val="0"/>
              </w:rPr>
              <w:t>不违反法律、法规、规章、规范性文件规定的其它情况</w:t>
            </w:r>
          </w:p>
        </w:tc>
        <w:tc>
          <w:tcPr>
            <w:tcW w:w="709" w:type="dxa"/>
          </w:tcPr>
          <w:p>
            <w:pPr>
              <w:pStyle w:val="64"/>
              <w:outlineLvl w:val="2"/>
              <w:rPr>
                <w:rFonts w:cs="Times New Roman"/>
                <w:kern w:val="0"/>
              </w:rPr>
            </w:pPr>
          </w:p>
        </w:tc>
        <w:tc>
          <w:tcPr>
            <w:tcW w:w="709" w:type="dxa"/>
          </w:tcPr>
          <w:p>
            <w:pPr>
              <w:pStyle w:val="64"/>
              <w:outlineLvl w:val="2"/>
              <w:rPr>
                <w:rFonts w:cs="Times New Roman"/>
                <w:kern w:val="0"/>
              </w:rPr>
            </w:pPr>
          </w:p>
        </w:tc>
      </w:tr>
    </w:tbl>
    <w:p>
      <w:pPr>
        <w:tabs>
          <w:tab w:val="left" w:pos="1260"/>
        </w:tabs>
        <w:autoSpaceDE w:val="0"/>
        <w:autoSpaceDN w:val="0"/>
        <w:adjustRightInd w:val="0"/>
        <w:spacing w:line="360" w:lineRule="auto"/>
        <w:ind w:firstLine="482" w:firstLineChars="200"/>
        <w:jc w:val="left"/>
        <w:rPr>
          <w:rFonts w:ascii="宋体" w:hAnsi="宋体" w:cs="宋体"/>
          <w:b/>
          <w:sz w:val="24"/>
        </w:rPr>
      </w:pPr>
      <w:r>
        <w:rPr>
          <w:rFonts w:hint="eastAsia" w:ascii="宋体" w:hAnsi="宋体" w:cs="宋体"/>
          <w:b/>
          <w:sz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1"/>
        <w:jc w:val="left"/>
        <w:rPr>
          <w:rFonts w:ascii="宋体" w:hAnsi="宋体" w:cs="宋体"/>
          <w:b/>
          <w:sz w:val="24"/>
        </w:rPr>
      </w:pPr>
      <w:r>
        <w:rPr>
          <w:rFonts w:hint="eastAsia" w:ascii="宋体" w:hAnsi="宋体" w:cs="宋体"/>
          <w:b/>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360" w:lineRule="auto"/>
        <w:ind w:firstLine="481"/>
        <w:jc w:val="left"/>
        <w:rPr>
          <w:rFonts w:ascii="宋体" w:hAnsi="宋体" w:cs="宋体"/>
          <w:b/>
          <w:sz w:val="24"/>
        </w:rPr>
      </w:pPr>
      <w:r>
        <w:rPr>
          <w:rFonts w:hint="eastAsia" w:ascii="宋体" w:hAnsi="宋体" w:cs="宋体"/>
          <w:b/>
          <w:sz w:val="24"/>
        </w:rPr>
        <w:t>3、根据建设部《建筑工程安全防护、文明施工措施费用及使用管理规定》（建办【2005】89号）要求，投标人在计取安全文明施工措施费时，不得高于招标控制价中安全文明施工措施费费用总额且不得低于90%。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1"/>
        <w:jc w:val="left"/>
        <w:rPr>
          <w:rFonts w:ascii="宋体" w:hAnsi="宋体" w:cs="宋体"/>
          <w:b/>
          <w:sz w:val="24"/>
        </w:rPr>
      </w:pPr>
      <w:r>
        <w:rPr>
          <w:rFonts w:hint="eastAsia" w:ascii="宋体" w:hAnsi="宋体" w:cs="宋体"/>
          <w:b/>
          <w:sz w:val="24"/>
        </w:rPr>
        <w:t>4、投标人编制投标报价时，同一投标文件综合工日应前后保持一致。</w:t>
      </w:r>
    </w:p>
    <w:p>
      <w:pPr>
        <w:tabs>
          <w:tab w:val="left" w:pos="1260"/>
        </w:tabs>
        <w:autoSpaceDE w:val="0"/>
        <w:autoSpaceDN w:val="0"/>
        <w:adjustRightInd w:val="0"/>
        <w:spacing w:line="360" w:lineRule="auto"/>
        <w:ind w:firstLine="481"/>
        <w:jc w:val="left"/>
        <w:rPr>
          <w:rFonts w:ascii="宋体" w:hAnsi="宋体" w:cs="宋体"/>
          <w:b/>
          <w:sz w:val="24"/>
        </w:rPr>
      </w:pPr>
      <w:r>
        <w:rPr>
          <w:rFonts w:hint="eastAsia" w:ascii="宋体" w:hAnsi="宋体" w:cs="宋体"/>
          <w:b/>
          <w:sz w:val="24"/>
        </w:rPr>
        <w:t>5、不按照以上要求编制投标报价的，视为违反《许昌市建设工程工程量清单招标评标办法（试行）》第八条第3款之规定，按废标处理。</w:t>
      </w:r>
    </w:p>
    <w:p>
      <w:pPr>
        <w:pStyle w:val="64"/>
        <w:numPr>
          <w:ilvl w:val="0"/>
          <w:numId w:val="2"/>
        </w:numPr>
        <w:outlineLvl w:val="2"/>
        <w:rPr>
          <w:rFonts w:cs="Times New Roman"/>
          <w:b/>
        </w:rPr>
      </w:pPr>
      <w:r>
        <w:rPr>
          <w:rFonts w:hint="eastAsia" w:cs="Times New Roman"/>
          <w:b/>
        </w:rPr>
        <w:t>初步评审</w:t>
      </w:r>
    </w:p>
    <w:p>
      <w:pPr>
        <w:spacing w:line="360" w:lineRule="auto"/>
        <w:ind w:firstLine="480" w:firstLineChars="200"/>
        <w:rPr>
          <w:rFonts w:ascii="宋体" w:hAnsi="宋体"/>
          <w:sz w:val="24"/>
        </w:rPr>
      </w:pPr>
      <w:r>
        <w:rPr>
          <w:rFonts w:hint="eastAsia" w:ascii="宋体" w:hAnsi="宋体"/>
          <w:sz w:val="24"/>
        </w:rPr>
        <w:t>初步评审是指评标委员会按招标文件要求对所有投标文件真实性、符合性、响应性和重大偏差逐一评审，经审查不符合招标文件要求的，不再进入详细评审阶段。初步评审主要包括以下内容：</w:t>
      </w:r>
    </w:p>
    <w:p>
      <w:pPr>
        <w:spacing w:line="360" w:lineRule="auto"/>
        <w:ind w:firstLine="480" w:firstLineChars="200"/>
        <w:rPr>
          <w:rFonts w:ascii="宋体" w:hAnsi="宋体"/>
          <w:sz w:val="24"/>
        </w:rPr>
      </w:pPr>
      <w:r>
        <w:rPr>
          <w:rFonts w:hint="eastAsia" w:ascii="宋体" w:hAnsi="宋体"/>
          <w:sz w:val="24"/>
        </w:rPr>
        <w:t>1.投标文件是否按招标文件投标人须知前附表要求签字盖章；</w:t>
      </w:r>
    </w:p>
    <w:p>
      <w:pPr>
        <w:spacing w:line="360" w:lineRule="auto"/>
        <w:ind w:firstLine="480" w:firstLineChars="200"/>
        <w:rPr>
          <w:rFonts w:ascii="宋体" w:hAnsi="宋体"/>
          <w:sz w:val="24"/>
        </w:rPr>
      </w:pPr>
      <w:r>
        <w:rPr>
          <w:rFonts w:hint="eastAsia" w:ascii="宋体" w:hAnsi="宋体"/>
          <w:sz w:val="24"/>
        </w:rPr>
        <w:t>2.投标联合体是否提交共同投标协议(允许联合体投标的)；</w:t>
      </w:r>
    </w:p>
    <w:p>
      <w:pPr>
        <w:spacing w:line="360" w:lineRule="auto"/>
        <w:ind w:firstLine="480" w:firstLineChars="200"/>
        <w:rPr>
          <w:rFonts w:ascii="宋体" w:hAnsi="宋体"/>
          <w:sz w:val="24"/>
        </w:rPr>
      </w:pPr>
      <w:r>
        <w:rPr>
          <w:rFonts w:hint="eastAsia" w:ascii="宋体" w:hAnsi="宋体"/>
          <w:sz w:val="24"/>
        </w:rPr>
        <w:t>3.投标人是否符合国家或者招标文件规定的资格条件；</w:t>
      </w:r>
    </w:p>
    <w:p>
      <w:pPr>
        <w:spacing w:line="360" w:lineRule="auto"/>
        <w:ind w:firstLine="480" w:firstLineChars="200"/>
        <w:rPr>
          <w:rFonts w:ascii="宋体" w:hAnsi="宋体"/>
          <w:sz w:val="24"/>
        </w:rPr>
      </w:pPr>
      <w:r>
        <w:rPr>
          <w:rFonts w:hint="eastAsia" w:ascii="宋体" w:hAnsi="宋体"/>
          <w:sz w:val="24"/>
        </w:rPr>
        <w:t>4.同一投标人是否提交两个以上不同的投标文件或者投标报价，但招标文件要求提交备选投标的除外；</w:t>
      </w:r>
    </w:p>
    <w:p>
      <w:pPr>
        <w:spacing w:line="360" w:lineRule="auto"/>
        <w:ind w:firstLine="480" w:firstLineChars="200"/>
        <w:rPr>
          <w:rFonts w:ascii="宋体" w:hAnsi="宋体"/>
          <w:sz w:val="24"/>
        </w:rPr>
      </w:pPr>
      <w:r>
        <w:rPr>
          <w:rFonts w:hint="eastAsia" w:ascii="宋体" w:hAnsi="宋体"/>
          <w:sz w:val="24"/>
        </w:rPr>
        <w:t>5.投标报价是否高于招标文件设定的招标控制价；</w:t>
      </w:r>
    </w:p>
    <w:p>
      <w:pPr>
        <w:spacing w:line="360" w:lineRule="auto"/>
        <w:ind w:firstLine="480" w:firstLineChars="200"/>
        <w:rPr>
          <w:rFonts w:ascii="宋体" w:hAnsi="宋体"/>
          <w:sz w:val="24"/>
        </w:rPr>
      </w:pPr>
      <w:r>
        <w:rPr>
          <w:rFonts w:hint="eastAsia" w:ascii="宋体" w:hAnsi="宋体"/>
          <w:sz w:val="24"/>
        </w:rPr>
        <w:t>6.投标范围、工期、工程质量、投标有效期、</w:t>
      </w:r>
      <w:r>
        <w:rPr>
          <w:rFonts w:hint="eastAsia" w:ascii="宋体" w:hAnsi="宋体" w:cs="宋体"/>
          <w:bCs/>
          <w:sz w:val="24"/>
        </w:rPr>
        <w:t>付款方式是否符合招标文件规定</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7.投标人是否有串通投标、弄虚作假、行贿等违法行为。</w:t>
      </w:r>
    </w:p>
    <w:p>
      <w:pPr>
        <w:spacing w:line="360" w:lineRule="auto"/>
        <w:ind w:firstLine="480" w:firstLineChars="200"/>
        <w:rPr>
          <w:rFonts w:ascii="宋体" w:hAnsi="宋体"/>
          <w:sz w:val="24"/>
        </w:rPr>
      </w:pPr>
      <w:r>
        <w:rPr>
          <w:rFonts w:hint="eastAsia" w:ascii="宋体" w:hAnsi="宋体"/>
          <w:sz w:val="24"/>
        </w:rPr>
        <w:t>初步评审经审查后应写出评审意见。</w:t>
      </w:r>
    </w:p>
    <w:p>
      <w:pPr>
        <w:spacing w:line="360" w:lineRule="auto"/>
        <w:ind w:firstLine="482" w:firstLineChars="200"/>
        <w:rPr>
          <w:rFonts w:ascii="宋体" w:hAnsi="宋体"/>
          <w:b/>
          <w:sz w:val="24"/>
        </w:rPr>
      </w:pPr>
      <w:r>
        <w:rPr>
          <w:rFonts w:hint="eastAsia" w:ascii="宋体" w:hAnsi="宋体"/>
          <w:b/>
          <w:sz w:val="24"/>
        </w:rPr>
        <w:t>注：</w:t>
      </w:r>
      <w:r>
        <w:rPr>
          <w:rFonts w:hint="eastAsia" w:ascii="宋体" w:hAnsi="宋体"/>
          <w:b/>
          <w:bCs/>
          <w:sz w:val="24"/>
        </w:rPr>
        <w:t>工商营业执照、资质证书、安全生产许可证、注册建造师证和注册建造师安全生产考核合格证不再提交原件，投标文件中必须附复印件，以备查阅。</w:t>
      </w:r>
    </w:p>
    <w:p>
      <w:pPr>
        <w:pStyle w:val="68"/>
        <w:numPr>
          <w:ilvl w:val="0"/>
          <w:numId w:val="2"/>
        </w:numPr>
        <w:spacing w:line="360" w:lineRule="auto"/>
        <w:ind w:firstLineChars="0"/>
        <w:rPr>
          <w:rFonts w:ascii="宋体" w:hAnsi="宋体"/>
          <w:b/>
          <w:sz w:val="24"/>
        </w:rPr>
      </w:pPr>
      <w:r>
        <w:rPr>
          <w:rFonts w:hint="eastAsia" w:ascii="宋体" w:hAnsi="宋体"/>
          <w:b/>
          <w:sz w:val="24"/>
        </w:rPr>
        <w:t>详细评审</w:t>
      </w:r>
    </w:p>
    <w:p>
      <w:pPr>
        <w:snapToGrid w:val="0"/>
        <w:spacing w:line="276" w:lineRule="auto"/>
        <w:ind w:firstLine="480" w:firstLineChars="200"/>
        <w:rPr>
          <w:rFonts w:hAnsi="宋体"/>
          <w:sz w:val="24"/>
        </w:rPr>
      </w:pPr>
      <w:r>
        <w:rPr>
          <w:rFonts w:hint="eastAsia" w:hAnsi="宋体"/>
          <w:sz w:val="24"/>
        </w:rPr>
        <w:t>详细评审是对初步评审合格的投标文件的商务标、技术标和综合（信用）标进行分析、比较和评审。</w:t>
      </w:r>
    </w:p>
    <w:p>
      <w:pPr>
        <w:spacing w:line="360" w:lineRule="auto"/>
        <w:ind w:firstLine="482" w:firstLineChars="200"/>
        <w:rPr>
          <w:rFonts w:ascii="宋体" w:hAnsi="宋体"/>
          <w:b/>
          <w:sz w:val="24"/>
        </w:rPr>
      </w:pPr>
      <w:r>
        <w:rPr>
          <w:rFonts w:hint="eastAsia" w:ascii="宋体" w:hAnsi="宋体"/>
          <w:b/>
          <w:bCs/>
          <w:sz w:val="24"/>
        </w:rPr>
        <w:t>（一）工程量清单总报价评标基准价按下列公式确定：</w:t>
      </w:r>
    </w:p>
    <w:p>
      <w:pPr>
        <w:spacing w:line="360" w:lineRule="auto"/>
        <w:ind w:firstLine="480" w:firstLineChars="200"/>
        <w:rPr>
          <w:rFonts w:ascii="宋体" w:hAnsi="宋体"/>
          <w:sz w:val="24"/>
        </w:rPr>
      </w:pPr>
      <w:r>
        <w:rPr>
          <w:rFonts w:hint="eastAsia" w:ascii="宋体" w:hAnsi="宋体"/>
          <w:sz w:val="24"/>
        </w:rPr>
        <w:t>评标基准价＝招标控制价×K+投标总报价×（1－K）</w:t>
      </w:r>
    </w:p>
    <w:p>
      <w:pPr>
        <w:spacing w:line="360" w:lineRule="auto"/>
        <w:ind w:firstLine="480" w:firstLineChars="200"/>
        <w:rPr>
          <w:rFonts w:ascii="宋体" w:hAnsi="宋体"/>
          <w:sz w:val="24"/>
        </w:rPr>
      </w:pPr>
      <w:r>
        <w:rPr>
          <w:rFonts w:hint="eastAsia" w:ascii="宋体" w:hAnsi="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宋体" w:hAnsi="宋体"/>
          <w:sz w:val="24"/>
        </w:rPr>
      </w:pPr>
      <w:r>
        <w:rPr>
          <w:rFonts w:hint="eastAsia" w:ascii="宋体" w:hAnsi="宋体"/>
          <w:sz w:val="24"/>
        </w:rPr>
        <w:t>K为招标控制价权重系数，K值为0.1、0.2、0.3、0.4、0.5，在开标现场随机抽取。</w:t>
      </w:r>
    </w:p>
    <w:p>
      <w:pPr>
        <w:spacing w:line="360" w:lineRule="auto"/>
        <w:ind w:firstLine="482" w:firstLineChars="200"/>
        <w:rPr>
          <w:rFonts w:ascii="宋体" w:hAnsi="宋体"/>
          <w:b/>
          <w:bCs/>
          <w:sz w:val="24"/>
        </w:rPr>
      </w:pPr>
      <w:r>
        <w:rPr>
          <w:rFonts w:hint="eastAsia" w:ascii="宋体" w:hAnsi="宋体"/>
          <w:b/>
          <w:bCs/>
          <w:sz w:val="24"/>
        </w:rPr>
        <w:t>（二）技术标的评标分值20分</w:t>
      </w:r>
    </w:p>
    <w:p>
      <w:pPr>
        <w:spacing w:line="360" w:lineRule="auto"/>
        <w:ind w:firstLine="480" w:firstLineChars="200"/>
        <w:rPr>
          <w:rFonts w:ascii="宋体" w:hAnsi="宋体"/>
          <w:sz w:val="24"/>
        </w:rPr>
      </w:pPr>
      <w:r>
        <w:rPr>
          <w:rFonts w:hint="eastAsia" w:ascii="宋体" w:hAnsi="宋体"/>
          <w:sz w:val="24"/>
        </w:rPr>
        <w:t>技术标评审内容：</w:t>
      </w:r>
    </w:p>
    <w:p>
      <w:pPr>
        <w:spacing w:line="360" w:lineRule="auto"/>
        <w:ind w:firstLine="480" w:firstLineChars="200"/>
        <w:rPr>
          <w:rFonts w:ascii="宋体" w:hAnsi="宋体"/>
          <w:sz w:val="24"/>
        </w:rPr>
      </w:pPr>
      <w:r>
        <w:rPr>
          <w:rFonts w:hint="eastAsia" w:ascii="宋体" w:hAnsi="宋体"/>
          <w:sz w:val="24"/>
        </w:rPr>
        <w:t>1、内容完整性和编制水平                                           0-1分</w:t>
      </w:r>
    </w:p>
    <w:p>
      <w:pPr>
        <w:spacing w:line="360" w:lineRule="auto"/>
        <w:ind w:firstLine="480" w:firstLineChars="200"/>
        <w:rPr>
          <w:rFonts w:ascii="宋体" w:hAnsi="宋体"/>
          <w:sz w:val="24"/>
        </w:rPr>
      </w:pPr>
      <w:r>
        <w:rPr>
          <w:rFonts w:hint="eastAsia" w:ascii="宋体" w:hAnsi="宋体"/>
          <w:sz w:val="24"/>
        </w:rPr>
        <w:t>2、施工方案和技术措施                                             1-2分</w:t>
      </w:r>
    </w:p>
    <w:p>
      <w:pPr>
        <w:spacing w:line="360" w:lineRule="auto"/>
        <w:ind w:firstLine="480" w:firstLineChars="200"/>
        <w:rPr>
          <w:rFonts w:ascii="宋体" w:hAnsi="宋体"/>
          <w:sz w:val="24"/>
        </w:rPr>
      </w:pPr>
      <w:r>
        <w:rPr>
          <w:rFonts w:hint="eastAsia" w:ascii="宋体" w:hAnsi="宋体"/>
          <w:sz w:val="24"/>
        </w:rPr>
        <w:t>3、质量管理体系与措施                                             1-2分</w:t>
      </w:r>
    </w:p>
    <w:p>
      <w:pPr>
        <w:spacing w:line="360" w:lineRule="auto"/>
        <w:ind w:firstLine="480" w:firstLineChars="200"/>
        <w:rPr>
          <w:rFonts w:ascii="宋体" w:hAnsi="宋体"/>
          <w:sz w:val="24"/>
        </w:rPr>
      </w:pPr>
      <w:r>
        <w:rPr>
          <w:rFonts w:hint="eastAsia" w:ascii="宋体" w:hAnsi="宋体"/>
          <w:sz w:val="24"/>
        </w:rPr>
        <w:t>4、安全管理体系与措施</w:t>
      </w:r>
      <w:r>
        <w:rPr>
          <w:rFonts w:hint="eastAsia" w:ascii="宋体" w:hAnsi="宋体"/>
          <w:sz w:val="24"/>
        </w:rPr>
        <w:tab/>
      </w:r>
      <w:r>
        <w:rPr>
          <w:rFonts w:hint="eastAsia" w:ascii="宋体" w:hAnsi="宋体"/>
          <w:sz w:val="24"/>
        </w:rPr>
        <w:t xml:space="preserve">                                          1-2分</w:t>
      </w:r>
    </w:p>
    <w:p>
      <w:pPr>
        <w:spacing w:line="360" w:lineRule="auto"/>
        <w:ind w:firstLine="480" w:firstLineChars="200"/>
        <w:rPr>
          <w:rFonts w:ascii="宋体" w:hAnsi="宋体"/>
          <w:sz w:val="24"/>
        </w:rPr>
      </w:pPr>
      <w:r>
        <w:rPr>
          <w:rFonts w:hint="eastAsia" w:ascii="宋体" w:hAnsi="宋体"/>
          <w:sz w:val="24"/>
        </w:rPr>
        <w:t>5、环境保护管理体系与措施　　                                     1-2分</w:t>
      </w:r>
    </w:p>
    <w:p>
      <w:pPr>
        <w:spacing w:line="360" w:lineRule="auto"/>
        <w:ind w:firstLine="480" w:firstLineChars="200"/>
        <w:rPr>
          <w:rFonts w:ascii="宋体" w:hAnsi="宋体"/>
          <w:sz w:val="24"/>
        </w:rPr>
      </w:pPr>
      <w:r>
        <w:rPr>
          <w:rFonts w:hint="eastAsia" w:ascii="宋体" w:hAnsi="宋体"/>
          <w:sz w:val="24"/>
        </w:rPr>
        <w:t xml:space="preserve">6、工程进度计划与措施                                            </w:t>
      </w:r>
      <w:r>
        <w:rPr>
          <w:rFonts w:hint="eastAsia" w:ascii="宋体" w:hAnsi="宋体"/>
          <w:sz w:val="24"/>
        </w:rPr>
        <w:tab/>
      </w:r>
      <w:r>
        <w:rPr>
          <w:rFonts w:hint="eastAsia" w:ascii="宋体" w:hAnsi="宋体"/>
          <w:sz w:val="24"/>
        </w:rPr>
        <w:t>0-1分</w:t>
      </w:r>
    </w:p>
    <w:p>
      <w:pPr>
        <w:spacing w:line="360" w:lineRule="auto"/>
        <w:ind w:firstLine="480" w:firstLineChars="200"/>
        <w:rPr>
          <w:rFonts w:ascii="宋体" w:hAnsi="宋体"/>
          <w:sz w:val="24"/>
        </w:rPr>
      </w:pPr>
      <w:r>
        <w:rPr>
          <w:rFonts w:hint="eastAsia" w:ascii="宋体" w:hAnsi="宋体"/>
          <w:sz w:val="24"/>
        </w:rPr>
        <w:t>7、拟投入资源配备计划                                             1-2分</w:t>
      </w:r>
    </w:p>
    <w:p>
      <w:pPr>
        <w:spacing w:line="360" w:lineRule="auto"/>
        <w:ind w:firstLine="480" w:firstLineChars="200"/>
        <w:rPr>
          <w:rFonts w:ascii="宋体" w:hAnsi="宋体"/>
          <w:sz w:val="24"/>
        </w:rPr>
      </w:pPr>
      <w:r>
        <w:rPr>
          <w:rFonts w:hint="eastAsia" w:ascii="宋体" w:hAnsi="宋体"/>
          <w:sz w:val="24"/>
        </w:rPr>
        <w:t>8、施工进度表或施工网络图</w:t>
      </w:r>
      <w:r>
        <w:rPr>
          <w:rFonts w:hint="eastAsia" w:ascii="宋体" w:hAnsi="宋体"/>
          <w:sz w:val="24"/>
        </w:rPr>
        <w:tab/>
      </w:r>
      <w:r>
        <w:rPr>
          <w:rFonts w:hint="eastAsia" w:ascii="宋体" w:hAnsi="宋体"/>
          <w:sz w:val="24"/>
        </w:rPr>
        <w:t xml:space="preserve">                                       0-1分</w:t>
      </w:r>
    </w:p>
    <w:p>
      <w:pPr>
        <w:spacing w:line="360" w:lineRule="auto"/>
        <w:ind w:firstLine="480" w:firstLineChars="200"/>
        <w:rPr>
          <w:rFonts w:ascii="宋体" w:hAnsi="宋体"/>
          <w:sz w:val="24"/>
        </w:rPr>
      </w:pPr>
      <w:r>
        <w:rPr>
          <w:rFonts w:hint="eastAsia" w:ascii="宋体" w:hAnsi="宋体"/>
          <w:sz w:val="24"/>
        </w:rPr>
        <w:t>9、施工总平面布置图                                               0-1分</w:t>
      </w:r>
    </w:p>
    <w:p>
      <w:pPr>
        <w:spacing w:line="360" w:lineRule="auto"/>
        <w:ind w:firstLine="480" w:firstLineChars="200"/>
        <w:rPr>
          <w:rFonts w:ascii="宋体" w:hAnsi="宋体"/>
          <w:sz w:val="24"/>
        </w:rPr>
      </w:pPr>
      <w:r>
        <w:rPr>
          <w:rFonts w:hint="eastAsia" w:ascii="宋体" w:hAnsi="宋体"/>
          <w:sz w:val="24"/>
        </w:rPr>
        <w:t xml:space="preserve">10、节能减排、绿色施工（含扬尘治理）措施、工艺创新方面针对本工程有具体措施或企业自有创新技术     </w:t>
      </w:r>
      <w:r>
        <w:rPr>
          <w:rFonts w:hint="eastAsia" w:ascii="宋体" w:hAnsi="宋体"/>
          <w:sz w:val="24"/>
        </w:rPr>
        <w:tab/>
      </w:r>
      <w:r>
        <w:rPr>
          <w:rFonts w:hint="eastAsia" w:ascii="宋体" w:hAnsi="宋体"/>
          <w:sz w:val="24"/>
        </w:rPr>
        <w:t xml:space="preserve">                                              1-2分</w:t>
      </w:r>
    </w:p>
    <w:p>
      <w:pPr>
        <w:spacing w:line="360" w:lineRule="auto"/>
        <w:ind w:firstLine="480" w:firstLineChars="200"/>
        <w:rPr>
          <w:rFonts w:ascii="宋体" w:hAnsi="宋体"/>
          <w:sz w:val="24"/>
        </w:rPr>
      </w:pPr>
      <w:r>
        <w:rPr>
          <w:rFonts w:hint="eastAsia" w:ascii="宋体" w:hAnsi="宋体"/>
          <w:sz w:val="24"/>
        </w:rPr>
        <w:t>11、新工艺、新技术、新设备、新材料的采用程度，其在确保质量、降低成本、缩短工期、减轻劳动强度、提高工效等方面的作用                                  1-2分</w:t>
      </w:r>
    </w:p>
    <w:p>
      <w:pPr>
        <w:spacing w:line="360" w:lineRule="auto"/>
        <w:ind w:firstLine="480" w:firstLineChars="200"/>
        <w:rPr>
          <w:rFonts w:ascii="宋体" w:hAnsi="宋体"/>
          <w:sz w:val="24"/>
        </w:rPr>
      </w:pPr>
      <w:r>
        <w:rPr>
          <w:rFonts w:hint="eastAsia" w:ascii="宋体" w:hAnsi="宋体"/>
          <w:sz w:val="24"/>
        </w:rPr>
        <w:t>12、企业具备信息化管理平台，能够使工程管理者对现场实施监控和数据处理  1-2分</w:t>
      </w:r>
    </w:p>
    <w:p>
      <w:pPr>
        <w:spacing w:line="360" w:lineRule="auto"/>
        <w:ind w:firstLine="480" w:firstLineChars="200"/>
        <w:rPr>
          <w:rFonts w:ascii="宋体" w:hAnsi="宋体"/>
          <w:sz w:val="24"/>
        </w:rPr>
      </w:pPr>
      <w:r>
        <w:rPr>
          <w:rFonts w:hint="eastAsia" w:ascii="宋体" w:hAnsi="宋体"/>
          <w:sz w:val="24"/>
        </w:rPr>
        <w:t>以上项目若有缺项，该项为0分，</w:t>
      </w:r>
    </w:p>
    <w:p>
      <w:pPr>
        <w:spacing w:line="360" w:lineRule="auto"/>
        <w:ind w:firstLine="482" w:firstLineChars="200"/>
        <w:rPr>
          <w:rFonts w:ascii="宋体" w:hAnsi="宋体"/>
          <w:b/>
          <w:bCs/>
          <w:sz w:val="24"/>
        </w:rPr>
      </w:pPr>
      <w:r>
        <w:rPr>
          <w:rFonts w:hint="eastAsia" w:ascii="宋体" w:hAnsi="宋体"/>
          <w:b/>
          <w:bCs/>
          <w:sz w:val="24"/>
        </w:rPr>
        <w:t>（三）商务标评审（60分）</w:t>
      </w:r>
    </w:p>
    <w:p>
      <w:pPr>
        <w:spacing w:line="360" w:lineRule="auto"/>
        <w:ind w:firstLine="480" w:firstLineChars="200"/>
        <w:rPr>
          <w:rFonts w:ascii="宋体" w:hAnsi="宋体"/>
          <w:sz w:val="24"/>
        </w:rPr>
      </w:pPr>
      <w:r>
        <w:rPr>
          <w:rFonts w:hint="eastAsia" w:ascii="宋体" w:hAnsi="宋体"/>
          <w:sz w:val="24"/>
        </w:rPr>
        <w:t>1.投标报价评审（30分）</w:t>
      </w:r>
    </w:p>
    <w:p>
      <w:pPr>
        <w:spacing w:line="360" w:lineRule="auto"/>
        <w:ind w:firstLine="480" w:firstLineChars="200"/>
        <w:rPr>
          <w:rFonts w:ascii="宋体" w:hAnsi="宋体"/>
          <w:sz w:val="24"/>
        </w:rPr>
      </w:pPr>
      <w:r>
        <w:rPr>
          <w:rFonts w:hint="eastAsia" w:ascii="宋体" w:hAnsi="宋体"/>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pacing w:line="360" w:lineRule="auto"/>
        <w:ind w:firstLine="480" w:firstLineChars="200"/>
        <w:rPr>
          <w:rFonts w:ascii="宋体" w:hAnsi="宋体"/>
          <w:sz w:val="24"/>
        </w:rPr>
      </w:pPr>
      <w:r>
        <w:rPr>
          <w:rFonts w:hint="eastAsia" w:ascii="宋体" w:hAnsi="宋体"/>
          <w:sz w:val="24"/>
        </w:rPr>
        <w:t>2.分部分项工程项目综合单价评审（15分）</w:t>
      </w:r>
    </w:p>
    <w:p>
      <w:pPr>
        <w:spacing w:line="360" w:lineRule="auto"/>
        <w:ind w:firstLine="480" w:firstLineChars="200"/>
        <w:rPr>
          <w:rFonts w:ascii="宋体" w:hAnsi="宋体"/>
          <w:sz w:val="24"/>
        </w:rPr>
      </w:pPr>
      <w:r>
        <w:rPr>
          <w:rFonts w:hint="eastAsia" w:ascii="宋体" w:hAnsi="宋体"/>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pacing w:line="360" w:lineRule="auto"/>
        <w:ind w:firstLine="480" w:firstLineChars="200"/>
        <w:rPr>
          <w:rFonts w:ascii="宋体" w:hAnsi="宋体"/>
          <w:sz w:val="24"/>
        </w:rPr>
      </w:pPr>
      <w:r>
        <w:rPr>
          <w:rFonts w:hint="eastAsia" w:ascii="宋体" w:hAnsi="宋体"/>
          <w:sz w:val="24"/>
        </w:rPr>
        <w:t>3.措施项目评审（5分）</w:t>
      </w:r>
    </w:p>
    <w:p>
      <w:pPr>
        <w:spacing w:line="360" w:lineRule="auto"/>
        <w:ind w:firstLine="480" w:firstLineChars="200"/>
        <w:rPr>
          <w:rFonts w:ascii="宋体" w:hAnsi="宋体"/>
          <w:sz w:val="24"/>
        </w:rPr>
      </w:pPr>
      <w:r>
        <w:rPr>
          <w:rFonts w:hint="eastAsia" w:ascii="宋体" w:hAnsi="宋体"/>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spacing w:line="360" w:lineRule="auto"/>
        <w:ind w:firstLine="480" w:firstLineChars="200"/>
        <w:rPr>
          <w:rFonts w:ascii="宋体" w:hAnsi="宋体"/>
          <w:sz w:val="24"/>
        </w:rPr>
      </w:pPr>
      <w:r>
        <w:rPr>
          <w:rFonts w:hint="eastAsia" w:ascii="宋体" w:hAnsi="宋体"/>
          <w:sz w:val="24"/>
        </w:rPr>
        <w:t>4.主要材料单价评审(10分)</w:t>
      </w:r>
    </w:p>
    <w:p>
      <w:pPr>
        <w:spacing w:line="360" w:lineRule="auto"/>
        <w:ind w:firstLine="480" w:firstLineChars="200"/>
        <w:rPr>
          <w:rFonts w:ascii="宋体" w:hAnsi="宋体"/>
          <w:sz w:val="24"/>
        </w:rPr>
      </w:pPr>
      <w:r>
        <w:rPr>
          <w:rFonts w:hint="eastAsia" w:ascii="宋体" w:hAnsi="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2" w:firstLineChars="200"/>
        <w:rPr>
          <w:rFonts w:ascii="宋体" w:hAnsi="宋体"/>
          <w:b/>
          <w:sz w:val="24"/>
        </w:rPr>
      </w:pPr>
      <w:r>
        <w:rPr>
          <w:rFonts w:hint="eastAsia" w:ascii="宋体" w:hAnsi="宋体"/>
          <w:b/>
          <w:sz w:val="24"/>
        </w:rPr>
        <w:t>（四）综合（信用）标的评标分值</w:t>
      </w:r>
      <w:r>
        <w:rPr>
          <w:rFonts w:ascii="宋体" w:hAnsi="宋体"/>
          <w:b/>
          <w:sz w:val="24"/>
        </w:rPr>
        <w:t>20</w:t>
      </w:r>
      <w:r>
        <w:rPr>
          <w:rFonts w:hint="eastAsia" w:ascii="宋体" w:hAnsi="宋体"/>
          <w:b/>
          <w:sz w:val="24"/>
        </w:rPr>
        <w:t>分</w:t>
      </w:r>
    </w:p>
    <w:p>
      <w:pPr>
        <w:spacing w:line="360" w:lineRule="auto"/>
        <w:ind w:firstLine="480" w:firstLineChars="200"/>
        <w:rPr>
          <w:rFonts w:ascii="宋体" w:hAnsi="宋体"/>
          <w:b/>
          <w:sz w:val="24"/>
        </w:rPr>
      </w:pPr>
      <w:r>
        <w:rPr>
          <w:rFonts w:hint="eastAsia" w:ascii="宋体" w:hAnsi="宋体"/>
          <w:sz w:val="24"/>
        </w:rPr>
        <w:t xml:space="preserve"> </w:t>
      </w:r>
      <w:r>
        <w:rPr>
          <w:rFonts w:hint="eastAsia" w:ascii="宋体" w:hAnsi="宋体"/>
          <w:b/>
          <w:sz w:val="24"/>
        </w:rPr>
        <w:t>1、项目班子配备(0-4分)</w:t>
      </w:r>
    </w:p>
    <w:p>
      <w:pPr>
        <w:spacing w:line="360" w:lineRule="auto"/>
        <w:ind w:firstLine="480" w:firstLineChars="200"/>
        <w:rPr>
          <w:rFonts w:ascii="宋体" w:hAnsi="宋体"/>
          <w:sz w:val="24"/>
        </w:rPr>
      </w:pPr>
      <w:r>
        <w:rPr>
          <w:rFonts w:hint="eastAsia" w:ascii="宋体" w:hAnsi="宋体"/>
          <w:sz w:val="24"/>
        </w:rPr>
        <w:t>①拟派建造师为</w:t>
      </w:r>
      <w:r>
        <w:rPr>
          <w:rFonts w:hint="eastAsia" w:ascii="宋体" w:hAnsi="宋体"/>
          <w:bCs/>
          <w:sz w:val="24"/>
        </w:rPr>
        <w:t>市政公用工程专业</w:t>
      </w:r>
      <w:r>
        <w:rPr>
          <w:rFonts w:hint="eastAsia" w:ascii="宋体" w:hAnsi="宋体"/>
          <w:sz w:val="24"/>
        </w:rPr>
        <w:t>一级者得1分；</w:t>
      </w:r>
    </w:p>
    <w:p>
      <w:pPr>
        <w:spacing w:line="360" w:lineRule="auto"/>
        <w:ind w:firstLine="480" w:firstLineChars="200"/>
        <w:rPr>
          <w:rFonts w:ascii="宋体" w:hAnsi="宋体"/>
          <w:sz w:val="24"/>
        </w:rPr>
      </w:pPr>
      <w:r>
        <w:rPr>
          <w:rFonts w:hint="eastAsia" w:ascii="宋体" w:hAnsi="宋体"/>
          <w:sz w:val="24"/>
        </w:rPr>
        <w:t>②拟派项目技术负责人为高级者得2分；（以人社部门颁发的职称证书原件为准）</w:t>
      </w:r>
    </w:p>
    <w:p>
      <w:pPr>
        <w:spacing w:line="360" w:lineRule="auto"/>
        <w:ind w:firstLine="480" w:firstLineChars="200"/>
        <w:rPr>
          <w:rFonts w:ascii="宋体" w:hAnsi="宋体"/>
          <w:bCs/>
          <w:sz w:val="24"/>
        </w:rPr>
      </w:pPr>
      <w:r>
        <w:rPr>
          <w:rFonts w:hint="eastAsia" w:ascii="宋体" w:hAnsi="宋体"/>
          <w:sz w:val="24"/>
        </w:rPr>
        <w:t>③拟派项目班子中施工员、质检员、安全员、造价（预算）员、资料（材料）员证件齐全者得1分，</w:t>
      </w:r>
      <w:r>
        <w:rPr>
          <w:rFonts w:hint="eastAsia" w:ascii="宋体" w:hAnsi="宋体"/>
          <w:bCs/>
          <w:sz w:val="24"/>
        </w:rPr>
        <w:t>缺项得0分。（以证书原件为准）</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、企业综合信用</w:t>
      </w:r>
      <w:r>
        <w:rPr>
          <w:rFonts w:ascii="宋体" w:hAnsi="宋体"/>
          <w:b/>
          <w:sz w:val="24"/>
        </w:rPr>
        <w:t>(0-</w:t>
      </w:r>
      <w:r>
        <w:rPr>
          <w:rFonts w:hint="eastAsia" w:ascii="宋体" w:hAnsi="宋体"/>
          <w:b/>
          <w:sz w:val="24"/>
        </w:rPr>
        <w:t>9分</w:t>
      </w:r>
      <w:r>
        <w:rPr>
          <w:rFonts w:ascii="宋体" w:hAnsi="宋体"/>
          <w:b/>
          <w:sz w:val="24"/>
        </w:rPr>
        <w:t>)</w:t>
      </w:r>
    </w:p>
    <w:p>
      <w:pPr>
        <w:spacing w:line="360" w:lineRule="auto"/>
        <w:ind w:firstLine="480" w:firstLineChars="200"/>
        <w:rPr>
          <w:rFonts w:ascii="宋体" w:hAnsi="宋体"/>
          <w:sz w:val="24"/>
        </w:rPr>
      </w:pPr>
      <w:r>
        <w:rPr>
          <w:rFonts w:hint="eastAsia" w:ascii="宋体" w:hAnsi="宋体"/>
          <w:sz w:val="24"/>
        </w:rPr>
        <w:t>①自</w:t>
      </w:r>
      <w:r>
        <w:rPr>
          <w:rFonts w:hint="eastAsia" w:ascii="宋体" w:hAnsi="宋体"/>
          <w:bCs/>
          <w:sz w:val="24"/>
        </w:rPr>
        <w:t>2014年1月1日以来企业获得建设行政主管部门颁发的荣誉奖项，省级每项得1分，市级得0.5分，最多得5分。（如先进企业、质量管理先进、安全管理先进、绿色施工奖等，以获奖证书原件和同级奖励文件原件为准，以证书原件的发证时间为准）</w:t>
      </w:r>
    </w:p>
    <w:p>
      <w:pPr>
        <w:spacing w:line="360" w:lineRule="auto"/>
        <w:ind w:firstLine="480"/>
        <w:rPr>
          <w:rFonts w:ascii="宋体" w:hAnsi="宋体"/>
          <w:sz w:val="24"/>
        </w:rPr>
      </w:pPr>
      <w:r>
        <w:rPr>
          <w:rFonts w:hint="eastAsia" w:ascii="宋体" w:hAnsi="宋体"/>
          <w:sz w:val="24"/>
        </w:rPr>
        <w:t>②自2014年1月1日以来企业</w:t>
      </w:r>
      <w:r>
        <w:rPr>
          <w:rFonts w:hint="eastAsia" w:ascii="宋体" w:hAnsi="宋体" w:cs="宋体"/>
          <w:bCs/>
          <w:sz w:val="24"/>
        </w:rPr>
        <w:t>有类似业绩得1分，最多得2分。(以中标通知书和合同协议书或合同协议书和工程接收证书（工程竣工验收证书）原件为准为准，时间以合同签订时间为准)</w:t>
      </w:r>
    </w:p>
    <w:p>
      <w:pPr>
        <w:snapToGrid w:val="0"/>
        <w:spacing w:line="360" w:lineRule="auto"/>
        <w:ind w:firstLine="480" w:firstLineChars="200"/>
        <w:rPr>
          <w:rFonts w:ascii="宋体" w:hAnsi="宋体" w:cs="宋体"/>
          <w:sz w:val="24"/>
        </w:rPr>
      </w:pPr>
      <w:r>
        <w:rPr>
          <w:rFonts w:hint="eastAsia" w:ascii="宋体" w:hAnsi="宋体" w:cs="宋体"/>
          <w:bCs/>
          <w:sz w:val="24"/>
        </w:rPr>
        <w:t>③提供工商企业信用信息公示报告（国家企业信用信息公示系统http://www.gsxt.gov.cn）,</w:t>
      </w:r>
      <w:r>
        <w:rPr>
          <w:rFonts w:hint="eastAsia" w:ascii="宋体" w:hAnsi="宋体" w:cs="宋体"/>
          <w:sz w:val="24"/>
        </w:rPr>
        <w:t>内容包括：基础信息、行政许可信息、列入经营异常名录信息等），以网上截图为准，未提供或有不良信息者不得分，本项最高得</w:t>
      </w:r>
      <w:r>
        <w:rPr>
          <w:rFonts w:ascii="宋体" w:hAnsi="宋体" w:cs="宋体"/>
          <w:sz w:val="24"/>
        </w:rPr>
        <w:t>1</w:t>
      </w:r>
      <w:r>
        <w:rPr>
          <w:rFonts w:hint="eastAsia" w:ascii="宋体" w:hAnsi="宋体" w:cs="宋体"/>
          <w:sz w:val="24"/>
        </w:rPr>
        <w:t>分。（以网页截图为准）；</w:t>
      </w:r>
    </w:p>
    <w:p>
      <w:pPr>
        <w:spacing w:line="360" w:lineRule="auto"/>
        <w:ind w:firstLine="480" w:firstLineChars="200"/>
        <w:rPr>
          <w:rFonts w:ascii="宋体" w:hAnsi="宋体"/>
          <w:sz w:val="24"/>
        </w:rPr>
      </w:pPr>
      <w:r>
        <w:rPr>
          <w:rFonts w:hint="eastAsia" w:ascii="宋体" w:hAnsi="宋体" w:cs="宋体"/>
          <w:bCs/>
          <w:sz w:val="24"/>
        </w:rPr>
        <w:t>④</w:t>
      </w:r>
      <w:r>
        <w:rPr>
          <w:rFonts w:hint="eastAsia" w:ascii="宋体" w:hAnsi="宋体"/>
          <w:sz w:val="24"/>
        </w:rPr>
        <w:t>投标人提供企业所在地税务主管部门出具的纳税情况证明等信用情况，无不良信息者得1分，未提供或有不良信息者不得分,本项最高得1分（以原件为准）。</w:t>
      </w:r>
    </w:p>
    <w:p>
      <w:pPr>
        <w:spacing w:line="360" w:lineRule="auto"/>
        <w:ind w:firstLine="482" w:firstLineChars="200"/>
        <w:rPr>
          <w:rFonts w:ascii="宋体" w:hAnsi="宋体"/>
          <w:b/>
          <w:sz w:val="24"/>
        </w:rPr>
      </w:pPr>
      <w:r>
        <w:rPr>
          <w:rFonts w:hint="eastAsia" w:ascii="宋体" w:hAnsi="宋体"/>
          <w:b/>
          <w:sz w:val="24"/>
        </w:rPr>
        <w:t>3、项目经理业绩及信用（0-3分）</w:t>
      </w:r>
    </w:p>
    <w:p>
      <w:pPr>
        <w:spacing w:line="360" w:lineRule="auto"/>
        <w:ind w:firstLine="480" w:firstLineChars="200"/>
        <w:rPr>
          <w:rFonts w:ascii="宋体" w:hAnsi="宋体"/>
          <w:sz w:val="24"/>
        </w:rPr>
      </w:pPr>
      <w:r>
        <w:rPr>
          <w:rFonts w:hint="eastAsia" w:ascii="宋体" w:hAnsi="宋体"/>
          <w:sz w:val="24"/>
        </w:rPr>
        <w:t>①自2014年1月1日以来拟派建造师具有已完成类似业绩，每项得1分，最多得1分；（以施工合同和中标通知书或合同协议书和工程接收证书（工程竣工验收证书）原件为准，若不显示项目经理名字，需提供建设单位或招投标监管部门出具的相关证明原件）</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GB3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2014年1月1日以来拟派建造师曾获得过优秀项目经理的市级的1分、省级及以上得2分，最多得2分。（以获奖证书原件和同级奖励文件原件为准，以证书原件的发证时间为准）</w:t>
      </w:r>
    </w:p>
    <w:p>
      <w:pPr>
        <w:spacing w:line="360" w:lineRule="auto"/>
        <w:ind w:firstLine="482" w:firstLineChars="200"/>
        <w:rPr>
          <w:rFonts w:ascii="宋体" w:hAnsi="宋体"/>
          <w:b/>
          <w:sz w:val="24"/>
        </w:rPr>
      </w:pPr>
      <w:r>
        <w:rPr>
          <w:rFonts w:hint="eastAsia" w:ascii="宋体" w:hAnsi="宋体"/>
          <w:b/>
          <w:sz w:val="24"/>
        </w:rPr>
        <w:t>4、服务承诺（</w:t>
      </w:r>
      <w:r>
        <w:rPr>
          <w:rFonts w:hint="eastAsia" w:ascii="宋体" w:hAnsi="宋体"/>
          <w:b/>
          <w:bCs/>
          <w:sz w:val="24"/>
        </w:rPr>
        <w:t>含不拖欠农民工工资承诺、扬尘治理等内容</w:t>
      </w:r>
      <w:r>
        <w:rPr>
          <w:rFonts w:hint="eastAsia" w:ascii="宋体" w:hAnsi="宋体"/>
          <w:b/>
          <w:sz w:val="24"/>
        </w:rPr>
        <w:t>）（0-4分）</w:t>
      </w:r>
    </w:p>
    <w:p>
      <w:pPr>
        <w:spacing w:line="360" w:lineRule="auto"/>
        <w:ind w:firstLine="480" w:firstLineChars="200"/>
        <w:rPr>
          <w:rFonts w:ascii="宋体" w:hAnsi="宋体"/>
          <w:sz w:val="24"/>
        </w:rPr>
      </w:pPr>
      <w:r>
        <w:rPr>
          <w:rFonts w:hint="eastAsia" w:ascii="宋体" w:hAnsi="宋体"/>
          <w:sz w:val="24"/>
        </w:rPr>
        <w:t>①扬尘治理承诺（0-1分）</w:t>
      </w:r>
    </w:p>
    <w:p>
      <w:pPr>
        <w:spacing w:line="360" w:lineRule="auto"/>
        <w:ind w:firstLine="480" w:firstLineChars="200"/>
        <w:rPr>
          <w:rFonts w:ascii="宋体" w:hAnsi="宋体"/>
          <w:sz w:val="24"/>
        </w:rPr>
      </w:pPr>
      <w:r>
        <w:rPr>
          <w:rFonts w:hint="eastAsia" w:ascii="宋体" w:hAnsi="宋体"/>
          <w:sz w:val="24"/>
        </w:rPr>
        <w:t>②安全文明施工费的拨付使用和有关变更的承诺（0-1分）</w:t>
      </w:r>
    </w:p>
    <w:p>
      <w:pPr>
        <w:spacing w:line="360" w:lineRule="auto"/>
        <w:ind w:firstLine="480" w:firstLineChars="200"/>
        <w:rPr>
          <w:rFonts w:ascii="宋体" w:hAnsi="宋体"/>
          <w:sz w:val="24"/>
        </w:rPr>
      </w:pPr>
      <w:r>
        <w:rPr>
          <w:rFonts w:hint="eastAsia" w:ascii="宋体" w:hAnsi="宋体"/>
          <w:sz w:val="24"/>
        </w:rPr>
        <w:t>③项目经理无在建及中标后到现场工作的承诺（0-1分）</w:t>
      </w:r>
    </w:p>
    <w:p>
      <w:pPr>
        <w:spacing w:line="360" w:lineRule="auto"/>
        <w:ind w:firstLine="480" w:firstLineChars="200"/>
        <w:rPr>
          <w:rFonts w:ascii="宋体" w:hAnsi="宋体"/>
          <w:sz w:val="24"/>
        </w:rPr>
      </w:pPr>
      <w:r>
        <w:rPr>
          <w:rFonts w:hint="eastAsia" w:ascii="宋体" w:hAnsi="宋体"/>
          <w:sz w:val="24"/>
        </w:rPr>
        <w:t>④不拖欠农民工工资承诺及他实质性承诺（0-1分）</w:t>
      </w:r>
    </w:p>
    <w:p>
      <w:pPr>
        <w:snapToGrid w:val="0"/>
        <w:spacing w:line="360" w:lineRule="auto"/>
        <w:ind w:firstLine="482" w:firstLineChars="200"/>
        <w:rPr>
          <w:rFonts w:ascii="宋体" w:hAnsi="宋体"/>
          <w:b/>
          <w:sz w:val="24"/>
        </w:rPr>
      </w:pPr>
      <w:r>
        <w:rPr>
          <w:rFonts w:hint="eastAsia" w:ascii="宋体" w:hAnsi="宋体"/>
          <w:b/>
          <w:sz w:val="24"/>
        </w:rPr>
        <w:t>（五）投标人综合得分按下列公式计算：</w:t>
      </w:r>
    </w:p>
    <w:p>
      <w:pPr>
        <w:spacing w:line="360" w:lineRule="auto"/>
        <w:ind w:firstLine="480" w:firstLineChars="200"/>
        <w:rPr>
          <w:rFonts w:ascii="宋体" w:hAnsi="宋体"/>
          <w:sz w:val="24"/>
        </w:rPr>
      </w:pPr>
      <w:r>
        <w:rPr>
          <w:rFonts w:hint="eastAsia" w:ascii="宋体" w:hAnsi="宋体"/>
          <w:sz w:val="24"/>
        </w:rPr>
        <w:t xml:space="preserve"> 投标人综合得分＝技术标平均得分＋商务标得分＋综合（信用）标平均得分。</w:t>
      </w:r>
    </w:p>
    <w:p>
      <w:pPr>
        <w:snapToGrid w:val="0"/>
        <w:spacing w:line="360" w:lineRule="auto"/>
        <w:ind w:firstLine="482" w:firstLineChars="200"/>
        <w:rPr>
          <w:rFonts w:ascii="宋体" w:hAnsi="宋体"/>
          <w:b/>
          <w:sz w:val="24"/>
        </w:rPr>
      </w:pPr>
      <w:r>
        <w:rPr>
          <w:rFonts w:hint="eastAsia" w:ascii="宋体" w:hAnsi="宋体"/>
          <w:b/>
          <w:sz w:val="24"/>
        </w:rPr>
        <w:t>（六）投标人的最终得分及中标候选人排序</w:t>
      </w:r>
    </w:p>
    <w:p>
      <w:pPr>
        <w:spacing w:line="360" w:lineRule="auto"/>
        <w:ind w:firstLine="480" w:firstLineChars="200"/>
        <w:rPr>
          <w:rFonts w:ascii="宋体" w:hAnsi="宋体"/>
          <w:sz w:val="24"/>
        </w:rPr>
      </w:pPr>
      <w:r>
        <w:rPr>
          <w:rFonts w:hint="eastAsia" w:ascii="宋体" w:hAnsi="宋体"/>
          <w:sz w:val="24"/>
        </w:rPr>
        <w:t>1、评标委员会对技术标评分、综合（信用）标评分后，应分别从中去掉一个最高分和一个最低分，取平均值作为该投标人的技术标、综合（信用）标得分；投标人最终得分＝技术标平均得分＋商务标得分＋综合（信用）标平均得分。计算分值均保留两位小数。</w:t>
      </w:r>
    </w:p>
    <w:p>
      <w:pPr>
        <w:spacing w:line="360" w:lineRule="auto"/>
        <w:ind w:firstLine="480" w:firstLineChars="200"/>
        <w:rPr>
          <w:rFonts w:ascii="宋体" w:hAnsi="宋体"/>
          <w:sz w:val="24"/>
        </w:rPr>
      </w:pPr>
      <w:r>
        <w:rPr>
          <w:rFonts w:hint="eastAsia" w:ascii="宋体" w:hAnsi="宋体"/>
          <w:sz w:val="24"/>
        </w:rPr>
        <w:t>评标委员会人数在5人以上时，去掉一个最高分和一个最低分取平均值：评标委员会人数在5人时，取所有评委评分的平均值。</w:t>
      </w:r>
    </w:p>
    <w:p>
      <w:pPr>
        <w:spacing w:line="360" w:lineRule="auto"/>
        <w:ind w:firstLine="480" w:firstLineChars="200"/>
        <w:rPr>
          <w:rFonts w:ascii="宋体" w:hAnsi="宋体"/>
          <w:sz w:val="24"/>
        </w:rPr>
      </w:pPr>
      <w:r>
        <w:rPr>
          <w:rFonts w:hint="eastAsia" w:ascii="宋体" w:hAnsi="宋体"/>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firstLineChars="200"/>
        <w:rPr>
          <w:rFonts w:ascii="宋体" w:hAnsi="宋体" w:cs="宋体"/>
          <w:b/>
          <w:bCs/>
          <w:sz w:val="24"/>
        </w:rPr>
      </w:pPr>
      <w:r>
        <w:rPr>
          <w:rFonts w:hint="eastAsia" w:ascii="宋体" w:hAnsi="宋体"/>
          <w:b/>
          <w:sz w:val="24"/>
        </w:rPr>
        <w:t>国有资金投资的建设工程依法必须进行招标的项目，评标委员会按规定否决不合格投标后，有效投标人只剩一家且投标总报价为所有投标人报价中最高的，投标明显缺乏竞争的，评标委员会应当否决全部投标。</w:t>
      </w:r>
    </w:p>
    <w:p>
      <w:pPr>
        <w:spacing w:line="360" w:lineRule="auto"/>
        <w:ind w:firstLine="482" w:firstLineChars="200"/>
        <w:rPr>
          <w:rFonts w:ascii="宋体" w:hAnsi="宋体"/>
          <w:b/>
          <w:sz w:val="24"/>
        </w:rPr>
      </w:pPr>
      <w:r>
        <w:rPr>
          <w:rFonts w:hint="eastAsia" w:ascii="宋体" w:hAnsi="宋体"/>
          <w:b/>
          <w:sz w:val="24"/>
        </w:rPr>
        <w:t>八、定标</w:t>
      </w:r>
    </w:p>
    <w:p>
      <w:pPr>
        <w:spacing w:line="360" w:lineRule="auto"/>
        <w:ind w:firstLine="480" w:firstLineChars="200"/>
        <w:rPr>
          <w:rFonts w:ascii="宋体" w:hAnsi="宋体"/>
          <w:sz w:val="24"/>
        </w:rPr>
      </w:pPr>
      <w:r>
        <w:rPr>
          <w:rFonts w:hint="eastAsia" w:ascii="宋体" w:hAnsi="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注：中标人若是外地企业在中标后应到许昌市住房和城乡建设行政主管部门办理进许登记手续）</w:t>
      </w:r>
    </w:p>
    <w:p>
      <w:pPr>
        <w:spacing w:line="360" w:lineRule="auto"/>
        <w:ind w:firstLine="482" w:firstLineChars="200"/>
        <w:rPr>
          <w:rFonts w:ascii="宋体" w:hAnsi="宋体"/>
          <w:b/>
          <w:sz w:val="24"/>
        </w:rPr>
      </w:pPr>
      <w:r>
        <w:rPr>
          <w:rFonts w:hint="eastAsia" w:ascii="宋体" w:hAnsi="宋体"/>
          <w:b/>
          <w:sz w:val="24"/>
        </w:rPr>
        <w:t>九、评标报告</w:t>
      </w:r>
    </w:p>
    <w:p>
      <w:pPr>
        <w:spacing w:line="360" w:lineRule="auto"/>
        <w:ind w:firstLine="480" w:firstLineChars="200"/>
        <w:rPr>
          <w:rFonts w:ascii="宋体" w:hAnsi="宋体"/>
          <w:sz w:val="24"/>
        </w:rPr>
      </w:pPr>
      <w:r>
        <w:rPr>
          <w:rFonts w:hint="eastAsia" w:ascii="宋体" w:hAnsi="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2" w:firstLineChars="200"/>
        <w:rPr>
          <w:rFonts w:ascii="宋体" w:hAnsi="宋体"/>
          <w:b/>
          <w:sz w:val="24"/>
        </w:rPr>
      </w:pPr>
      <w:r>
        <w:rPr>
          <w:rFonts w:hint="eastAsia" w:ascii="宋体" w:hAnsi="宋体"/>
          <w:b/>
          <w:sz w:val="24"/>
        </w:rPr>
        <w:t>十、公示</w:t>
      </w:r>
    </w:p>
    <w:p>
      <w:pPr>
        <w:spacing w:line="360" w:lineRule="auto"/>
        <w:ind w:firstLine="480" w:firstLineChars="200"/>
        <w:rPr>
          <w:rFonts w:ascii="宋体" w:hAnsi="宋体"/>
          <w:sz w:val="24"/>
        </w:rPr>
      </w:pPr>
      <w:r>
        <w:rPr>
          <w:rFonts w:hint="eastAsia" w:ascii="宋体" w:hAnsi="宋体"/>
          <w:sz w:val="24"/>
        </w:rPr>
        <w:t>中标人确定后，招标人应当在《全国公共资源交易平台（河南省·许昌市）》、《河南省招标采购综合网》、《中国采购与招标网》上进行公示，公示时间不少于3日。公示期满后，招标人应当将招标投标情况书面报告提交招标投标管理部门备案，向中标人发出中标通知书，并向所有合格投标人告知中标结果。</w:t>
      </w:r>
    </w:p>
    <w:p>
      <w:pPr>
        <w:spacing w:line="360" w:lineRule="auto"/>
        <w:ind w:firstLine="482" w:firstLineChars="200"/>
        <w:rPr>
          <w:rFonts w:ascii="宋体" w:hAnsi="宋体"/>
          <w:b/>
          <w:sz w:val="24"/>
        </w:rPr>
      </w:pPr>
      <w:r>
        <w:rPr>
          <w:rFonts w:hint="eastAsia" w:ascii="宋体" w:hAnsi="宋体"/>
          <w:b/>
          <w:sz w:val="24"/>
        </w:rPr>
        <w:t>十一、特殊情况的处置程序</w:t>
      </w:r>
    </w:p>
    <w:p>
      <w:pPr>
        <w:spacing w:line="360" w:lineRule="auto"/>
        <w:ind w:firstLine="482" w:firstLineChars="200"/>
        <w:rPr>
          <w:rFonts w:ascii="宋体" w:hAnsi="宋体"/>
          <w:b/>
          <w:sz w:val="24"/>
        </w:rPr>
      </w:pPr>
      <w:r>
        <w:rPr>
          <w:rFonts w:hint="eastAsia" w:ascii="宋体" w:hAnsi="宋体"/>
          <w:b/>
          <w:sz w:val="24"/>
        </w:rPr>
        <w:t>11.1关于澄清、说明或补正</w:t>
      </w:r>
    </w:p>
    <w:p>
      <w:pPr>
        <w:spacing w:line="360" w:lineRule="auto"/>
        <w:ind w:firstLine="480" w:firstLineChars="200"/>
        <w:rPr>
          <w:rFonts w:ascii="宋体" w:hAnsi="宋体"/>
          <w:sz w:val="24"/>
        </w:rPr>
      </w:pPr>
      <w:r>
        <w:rPr>
          <w:rFonts w:hint="eastAsia" w:ascii="宋体" w:hAnsi="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spacing w:line="360" w:lineRule="auto"/>
        <w:ind w:firstLine="482" w:firstLineChars="200"/>
        <w:rPr>
          <w:rFonts w:ascii="宋体" w:hAnsi="宋体"/>
          <w:b/>
          <w:sz w:val="24"/>
        </w:rPr>
      </w:pPr>
      <w:r>
        <w:rPr>
          <w:rFonts w:hint="eastAsia" w:ascii="宋体" w:hAnsi="宋体"/>
          <w:b/>
          <w:sz w:val="24"/>
        </w:rPr>
        <w:t>11.2关于评标活动暂停</w:t>
      </w:r>
    </w:p>
    <w:p>
      <w:pPr>
        <w:spacing w:line="360" w:lineRule="auto"/>
        <w:ind w:firstLine="480" w:firstLineChars="200"/>
        <w:rPr>
          <w:rFonts w:ascii="宋体" w:hAnsi="宋体"/>
          <w:sz w:val="24"/>
        </w:rPr>
      </w:pPr>
      <w:r>
        <w:rPr>
          <w:rFonts w:hint="eastAsia" w:ascii="宋体" w:hAnsi="宋体"/>
          <w:sz w:val="24"/>
        </w:rPr>
        <w:t>11.2.1评标委员会应当执行连续评标的原则，按评标办法中规定的程序、内容、方法、标准完成全部评标工作。只有发生不可抗力导致评标工作无法继续时，评标活动方可暂停。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宋体" w:hAnsi="宋体"/>
          <w:sz w:val="24"/>
        </w:rPr>
      </w:pPr>
      <w:r>
        <w:rPr>
          <w:rFonts w:hint="eastAsia" w:ascii="宋体" w:hAnsi="宋体"/>
          <w:sz w:val="24"/>
        </w:rPr>
        <w:t>11.2.2发生评标暂停情况时，评标委员会应当封存全部投标文件和评标记录，待不可抗力的影响结束且具备继续评标的条件时，由原评标委员会继续评标。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ascii="宋体" w:hAnsi="宋体"/>
          <w:b/>
          <w:sz w:val="24"/>
        </w:rPr>
      </w:pPr>
      <w:r>
        <w:rPr>
          <w:rFonts w:hint="eastAsia" w:ascii="宋体" w:hAnsi="宋体"/>
          <w:b/>
          <w:sz w:val="24"/>
        </w:rPr>
        <w:t>11.3关于评标中途更换评标委员会成员</w:t>
      </w:r>
    </w:p>
    <w:p>
      <w:pPr>
        <w:spacing w:line="360" w:lineRule="auto"/>
        <w:ind w:firstLine="480" w:firstLineChars="200"/>
        <w:rPr>
          <w:rFonts w:ascii="宋体" w:hAnsi="宋体"/>
          <w:sz w:val="24"/>
        </w:rPr>
      </w:pPr>
      <w:r>
        <w:rPr>
          <w:rFonts w:hint="eastAsia" w:ascii="宋体" w:hAnsi="宋体"/>
          <w:sz w:val="24"/>
        </w:rPr>
        <w:t>11.3.1除非发生下列情况之一，评标委员会成员不得在评标中途更换；</w:t>
      </w:r>
    </w:p>
    <w:p>
      <w:pPr>
        <w:spacing w:line="360" w:lineRule="auto"/>
        <w:ind w:firstLine="480" w:firstLineChars="200"/>
        <w:rPr>
          <w:rFonts w:ascii="宋体" w:hAnsi="宋体"/>
          <w:sz w:val="24"/>
        </w:rPr>
      </w:pPr>
      <w:r>
        <w:rPr>
          <w:rFonts w:hint="eastAsia" w:ascii="宋体" w:hAnsi="宋体"/>
          <w:sz w:val="24"/>
        </w:rPr>
        <w:t>(1)因不可抗拒的客观原因，不能到场或需在评标中途退出评标活动。</w:t>
      </w:r>
    </w:p>
    <w:p>
      <w:pPr>
        <w:spacing w:line="360" w:lineRule="auto"/>
        <w:ind w:firstLine="480" w:firstLineChars="200"/>
        <w:rPr>
          <w:rFonts w:ascii="宋体" w:hAnsi="宋体"/>
          <w:sz w:val="24"/>
        </w:rPr>
      </w:pPr>
      <w:r>
        <w:rPr>
          <w:rFonts w:hint="eastAsia" w:ascii="宋体" w:hAnsi="宋体"/>
          <w:sz w:val="24"/>
        </w:rPr>
        <w:t>(2)根据法律法规规定，某个或某几个评标委员会成员需要回避。</w:t>
      </w:r>
    </w:p>
    <w:p>
      <w:pPr>
        <w:spacing w:line="360" w:lineRule="auto"/>
        <w:ind w:firstLine="480" w:firstLineChars="200"/>
        <w:rPr>
          <w:rFonts w:ascii="宋体" w:hAnsi="宋体"/>
          <w:sz w:val="24"/>
        </w:rPr>
      </w:pPr>
      <w:r>
        <w:rPr>
          <w:rFonts w:hint="eastAsia" w:ascii="宋体" w:hAnsi="宋体"/>
          <w:sz w:val="24"/>
        </w:rPr>
        <w:t>11.3.2退出评标的评标委员会成员，其已完成的评标行为无效。由招标人根据本招标文件规定的评标委员会成员产生方式另行确定替代者进行评标。</w:t>
      </w:r>
    </w:p>
    <w:p>
      <w:pPr>
        <w:spacing w:line="360" w:lineRule="auto"/>
        <w:ind w:firstLine="482" w:firstLineChars="200"/>
        <w:rPr>
          <w:rFonts w:ascii="宋体" w:hAnsi="宋体"/>
          <w:b/>
          <w:sz w:val="24"/>
        </w:rPr>
      </w:pPr>
      <w:r>
        <w:rPr>
          <w:rFonts w:hint="eastAsia" w:ascii="宋体" w:hAnsi="宋体"/>
          <w:b/>
          <w:sz w:val="24"/>
        </w:rPr>
        <w:t>11.4记名投票</w:t>
      </w:r>
    </w:p>
    <w:p>
      <w:pPr>
        <w:spacing w:line="360" w:lineRule="auto"/>
        <w:ind w:firstLine="480" w:firstLineChars="200"/>
        <w:rPr>
          <w:rFonts w:ascii="宋体" w:hAnsi="宋体"/>
          <w:sz w:val="24"/>
        </w:rPr>
      </w:pPr>
      <w:r>
        <w:rPr>
          <w:rFonts w:hint="eastAsia" w:ascii="宋体" w:hAnsi="宋体"/>
          <w:sz w:val="24"/>
        </w:rPr>
        <w:t>在任何评标环节中，需评标委员会就某项定性的评审结论做出表决的，由评标委员会全体成员按照少数服从多数的原则，以记名投票方式表决。</w:t>
      </w:r>
    </w:p>
    <w:p>
      <w:pPr>
        <w:spacing w:line="360" w:lineRule="auto"/>
        <w:ind w:firstLine="482" w:firstLineChars="200"/>
        <w:rPr>
          <w:rFonts w:ascii="宋体" w:hAnsi="宋体"/>
          <w:b/>
          <w:sz w:val="24"/>
        </w:rPr>
      </w:pPr>
      <w:r>
        <w:rPr>
          <w:rFonts w:hint="eastAsia" w:ascii="宋体" w:hAnsi="宋体"/>
          <w:b/>
          <w:sz w:val="24"/>
        </w:rPr>
        <w:t>11.5评标委员会对评标结果有异议的</w:t>
      </w:r>
    </w:p>
    <w:p>
      <w:pPr>
        <w:spacing w:line="360" w:lineRule="auto"/>
        <w:ind w:firstLine="480" w:firstLineChars="200"/>
        <w:rPr>
          <w:rFonts w:ascii="宋体" w:hAnsi="宋体"/>
          <w:sz w:val="24"/>
        </w:rPr>
      </w:pPr>
      <w:r>
        <w:rPr>
          <w:rFonts w:hint="eastAsia" w:ascii="宋体" w:hAnsi="宋体"/>
          <w:sz w:val="24"/>
        </w:rPr>
        <w:t>对评标结论持有异议的，评标委员会成员可以书面形式阐述其不同意见和理由。评标委员会成员拒绝在评标报告上签字且不陈述其不同意见和理由的，视为同意评标结论。评标委员会应当对此作出书面说明并记录在案。</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bookmarkEnd w:id="612"/>
    <w:bookmarkEnd w:id="613"/>
    <w:bookmarkEnd w:id="614"/>
    <w:bookmarkEnd w:id="615"/>
    <w:bookmarkEnd w:id="616"/>
    <w:bookmarkEnd w:id="617"/>
    <w:bookmarkEnd w:id="618"/>
    <w:bookmarkEnd w:id="619"/>
    <w:p>
      <w:pPr>
        <w:pStyle w:val="2"/>
        <w:pageBreakBefore/>
        <w:spacing w:before="120" w:after="120" w:line="400" w:lineRule="exact"/>
        <w:rPr>
          <w:rFonts w:ascii="黑体" w:hAnsi="黑体" w:eastAsia="黑体"/>
          <w:bCs w:val="0"/>
          <w:sz w:val="36"/>
          <w:szCs w:val="36"/>
        </w:rPr>
      </w:pPr>
      <w:bookmarkStart w:id="620" w:name="_Toc144974577"/>
      <w:bookmarkStart w:id="621" w:name="_Toc168475724"/>
      <w:bookmarkStart w:id="622" w:name="_Toc168476127"/>
      <w:bookmarkStart w:id="623" w:name="_Toc221950660"/>
      <w:bookmarkStart w:id="624" w:name="_Toc222029500"/>
      <w:bookmarkStart w:id="625" w:name="_Toc222031002"/>
      <w:bookmarkStart w:id="626" w:name="_Toc222032669"/>
      <w:bookmarkStart w:id="627" w:name="_Toc222033851"/>
      <w:bookmarkStart w:id="628" w:name="_Toc229305360"/>
      <w:bookmarkStart w:id="629" w:name="_Toc397611273"/>
      <w:r>
        <w:rPr>
          <w:rFonts w:ascii="黑体" w:hAnsi="黑体" w:eastAsia="黑体"/>
          <w:bCs w:val="0"/>
          <w:sz w:val="36"/>
          <w:szCs w:val="36"/>
        </w:rPr>
        <w:t>第</w:t>
      </w:r>
      <w:r>
        <w:rPr>
          <w:rFonts w:hint="eastAsia" w:ascii="黑体" w:hAnsi="黑体" w:eastAsia="黑体"/>
          <w:bCs w:val="0"/>
          <w:sz w:val="36"/>
          <w:szCs w:val="36"/>
        </w:rPr>
        <w:t>四</w:t>
      </w:r>
      <w:r>
        <w:rPr>
          <w:rFonts w:ascii="黑体" w:hAnsi="黑体" w:eastAsia="黑体"/>
          <w:bCs w:val="0"/>
          <w:sz w:val="36"/>
          <w:szCs w:val="36"/>
        </w:rPr>
        <w:t>章 合同条款及格式</w:t>
      </w:r>
      <w:bookmarkEnd w:id="620"/>
      <w:bookmarkEnd w:id="621"/>
      <w:bookmarkEnd w:id="622"/>
      <w:bookmarkEnd w:id="623"/>
      <w:bookmarkEnd w:id="624"/>
      <w:bookmarkEnd w:id="625"/>
      <w:bookmarkEnd w:id="626"/>
      <w:bookmarkEnd w:id="627"/>
      <w:bookmarkEnd w:id="628"/>
      <w:bookmarkEnd w:id="629"/>
    </w:p>
    <w:p>
      <w:pPr>
        <w:tabs>
          <w:tab w:val="left" w:pos="5000"/>
        </w:tabs>
        <w:spacing w:line="360" w:lineRule="auto"/>
        <w:ind w:firstLine="490"/>
        <w:rPr>
          <w:rFonts w:ascii="宋体" w:hAnsi="宋体"/>
          <w:szCs w:val="21"/>
        </w:rPr>
      </w:pPr>
      <w:bookmarkStart w:id="630" w:name="_Toc144974831"/>
      <w:bookmarkStart w:id="631" w:name="_Toc168475888"/>
      <w:bookmarkStart w:id="632" w:name="_Toc168476291"/>
      <w:bookmarkStart w:id="633" w:name="_Toc266885984"/>
      <w:bookmarkStart w:id="634" w:name="_Toc271870496"/>
      <w:bookmarkStart w:id="635" w:name="_Ref467379094"/>
      <w:bookmarkStart w:id="636" w:name="_Ref467379101"/>
      <w:bookmarkStart w:id="637" w:name="_Ref467379109"/>
      <w:bookmarkStart w:id="638" w:name="_Ref467379195"/>
      <w:bookmarkStart w:id="639" w:name="_Ref467379205"/>
      <w:bookmarkStart w:id="640" w:name="_Ref467379214"/>
      <w:bookmarkStart w:id="641" w:name="_Ref467379225"/>
      <w:bookmarkStart w:id="642" w:name="_Toc487900349"/>
      <w:bookmarkStart w:id="643" w:name="_Toc83781372"/>
      <w:bookmarkStart w:id="644" w:name="_Toc85602125"/>
      <w:bookmarkStart w:id="645" w:name="_Toc106161035"/>
      <w:bookmarkStart w:id="646" w:name="_Toc106161433"/>
      <w:bookmarkStart w:id="647" w:name="_Toc107723167"/>
      <w:bookmarkStart w:id="648" w:name="_Toc107821862"/>
      <w:bookmarkStart w:id="649" w:name="_Toc137651764"/>
      <w:bookmarkStart w:id="650" w:name="_Toc179456532"/>
      <w:bookmarkStart w:id="651" w:name="_Toc181344323"/>
      <w:bookmarkStart w:id="652" w:name="_Toc181348134"/>
      <w:bookmarkStart w:id="653" w:name="_Toc267574103"/>
      <w:bookmarkStart w:id="654" w:name="_Toc270946170"/>
      <w:bookmarkStart w:id="655" w:name="_Ref467378404"/>
      <w:bookmarkStart w:id="656" w:name="_Ref467378463"/>
      <w:bookmarkStart w:id="657" w:name="_Ref467378499"/>
    </w:p>
    <w:p>
      <w:pPr>
        <w:tabs>
          <w:tab w:val="left" w:pos="5000"/>
        </w:tabs>
        <w:spacing w:line="360" w:lineRule="auto"/>
        <w:ind w:firstLine="490"/>
        <w:rPr>
          <w:rFonts w:hAnsi="宋体" w:cs="黑体"/>
          <w:b/>
          <w:sz w:val="32"/>
          <w:szCs w:val="32"/>
        </w:rPr>
      </w:pPr>
      <w:r>
        <w:rPr>
          <w:rFonts w:hint="eastAsia" w:hAnsi="宋体" w:cs="黑体"/>
          <w:b/>
          <w:sz w:val="32"/>
          <w:szCs w:val="32"/>
        </w:rPr>
        <w:t>采用由中华人民共和国住房和城乡建设部与国家工商行政管理局联合制定的《建设工程施工合同》(GF-2017-0201)签订合同。</w:t>
      </w:r>
    </w:p>
    <w:p>
      <w:pPr>
        <w:spacing w:line="360" w:lineRule="auto"/>
        <w:rPr>
          <w:rFonts w:ascii="宋体" w:hAnsi="宋体"/>
          <w:szCs w:val="21"/>
        </w:rPr>
        <w:sectPr>
          <w:headerReference r:id="rId3" w:type="default"/>
          <w:footerReference r:id="rId4" w:type="default"/>
          <w:pgSz w:w="11906" w:h="16838"/>
          <w:pgMar w:top="1418" w:right="1134" w:bottom="1418" w:left="1134" w:header="851" w:footer="992" w:gutter="0"/>
          <w:pgNumType w:start="0"/>
          <w:cols w:space="425" w:num="1"/>
          <w:titlePg/>
          <w:docGrid w:type="lines" w:linePitch="312" w:charSpace="0"/>
        </w:sectPr>
      </w:pP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Pr>
        <w:pStyle w:val="2"/>
        <w:spacing w:before="0" w:after="0" w:line="360" w:lineRule="exact"/>
        <w:rPr>
          <w:rFonts w:ascii="黑体" w:hAnsi="黑体" w:eastAsia="黑体"/>
          <w:sz w:val="36"/>
          <w:szCs w:val="36"/>
        </w:rPr>
      </w:pPr>
      <w:r>
        <w:rPr>
          <w:rFonts w:ascii="黑体" w:hAnsi="黑体" w:eastAsia="黑体"/>
          <w:sz w:val="36"/>
          <w:szCs w:val="36"/>
        </w:rPr>
        <w:t>第</w:t>
      </w:r>
      <w:r>
        <w:rPr>
          <w:rFonts w:hint="eastAsia" w:ascii="黑体" w:hAnsi="黑体" w:eastAsia="黑体"/>
          <w:sz w:val="36"/>
          <w:szCs w:val="36"/>
        </w:rPr>
        <w:t>五</w:t>
      </w:r>
      <w:r>
        <w:rPr>
          <w:rFonts w:ascii="黑体" w:hAnsi="黑体" w:eastAsia="黑体"/>
          <w:sz w:val="36"/>
          <w:szCs w:val="36"/>
        </w:rPr>
        <w:t>章  工程量清单</w:t>
      </w:r>
    </w:p>
    <w:p>
      <w:pPr>
        <w:tabs>
          <w:tab w:val="left" w:pos="4242"/>
        </w:tabs>
        <w:autoSpaceDE w:val="0"/>
        <w:autoSpaceDN w:val="0"/>
        <w:adjustRightInd w:val="0"/>
        <w:spacing w:line="360" w:lineRule="auto"/>
        <w:rPr>
          <w:rFonts w:ascii="宋体" w:hAnsi="宋体" w:cs="宋体"/>
          <w:b/>
          <w:bCs/>
          <w:sz w:val="24"/>
          <w:lang w:val="zh-CN"/>
        </w:rPr>
      </w:pPr>
      <w:r>
        <w:rPr>
          <w:rFonts w:hint="eastAsia" w:ascii="宋体" w:hAnsi="宋体" w:cs="宋体"/>
          <w:b/>
          <w:bCs/>
          <w:sz w:val="24"/>
          <w:lang w:val="zh-CN"/>
        </w:rPr>
        <w:t>1.工程量清单说明</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1.2本工程量清单应与招标文件中的投标人须知、通用合同条款、专用合同条款、技术标准和要求及图纸等章节内容一起阅读和理解。</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1.3本工程量清单仅是投标报价的共同基础，竣工结算的工程量按合同约定确定。合同价格的确定以及价款的支付应遵循合同条款(包括通用合同条款和专用合同条款)、技术标准和要求以及本章的的有关约定。</w:t>
      </w:r>
    </w:p>
    <w:p>
      <w:pPr>
        <w:tabs>
          <w:tab w:val="left" w:pos="4242"/>
        </w:tabs>
        <w:autoSpaceDE w:val="0"/>
        <w:autoSpaceDN w:val="0"/>
        <w:adjustRightInd w:val="0"/>
        <w:spacing w:line="360" w:lineRule="auto"/>
        <w:ind w:firstLine="358" w:firstLineChars="149"/>
        <w:rPr>
          <w:rFonts w:ascii="宋体" w:hAnsi="宋体" w:cs="宋体"/>
          <w:bCs/>
          <w:sz w:val="24"/>
          <w:u w:val="single"/>
          <w:lang w:val="zh-CN"/>
        </w:rPr>
      </w:pPr>
      <w:r>
        <w:rPr>
          <w:rFonts w:hint="eastAsia" w:ascii="宋体" w:hAnsi="宋体" w:cs="宋体"/>
          <w:bCs/>
          <w:sz w:val="24"/>
          <w:lang w:val="zh-CN"/>
        </w:rPr>
        <w:t>1.4补充子目的子目特征、计量单位、工程量计算规则及工作内容说明如下：</w:t>
      </w:r>
      <w:r>
        <w:rPr>
          <w:rFonts w:hint="eastAsia" w:ascii="宋体" w:hAnsi="宋体" w:cs="宋体"/>
          <w:bCs/>
          <w:sz w:val="24"/>
          <w:u w:val="single"/>
          <w:lang w:val="zh-CN"/>
        </w:rPr>
        <w:t>本工程使用《建设工程工程量清单计价规范》(GB50500-2013)</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1.5本条第1.1款中约定的计量和计价规则适用于合同履行过程中工程量计量与价款支付、工程变更、索赔和工程结算。</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1.6本条与下述第2条和第3条的说明内容是构成合同文件的已标价工程量清单的组成部分。</w:t>
      </w:r>
    </w:p>
    <w:p>
      <w:pPr>
        <w:tabs>
          <w:tab w:val="left" w:pos="4242"/>
        </w:tabs>
        <w:autoSpaceDE w:val="0"/>
        <w:autoSpaceDN w:val="0"/>
        <w:adjustRightInd w:val="0"/>
        <w:spacing w:line="360" w:lineRule="auto"/>
        <w:rPr>
          <w:rFonts w:ascii="宋体" w:hAnsi="宋体" w:cs="宋体"/>
          <w:b/>
          <w:bCs/>
          <w:sz w:val="24"/>
          <w:lang w:val="zh-CN"/>
        </w:rPr>
      </w:pPr>
      <w:r>
        <w:rPr>
          <w:rFonts w:hint="eastAsia" w:ascii="宋体" w:hAnsi="宋体" w:cs="宋体"/>
          <w:b/>
          <w:bCs/>
          <w:sz w:val="24"/>
          <w:lang w:val="zh-CN"/>
        </w:rPr>
        <w:t>2.投标报价说明</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2.1投标报价应根据招标文件中的有关计价要求，并按照下列依据自主报价：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(1)本招标文件</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(2)《河南省市政工程预算定额》(2016)及有关配套文件；</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(3)国家或省级、行业建设主管部门颁发的计价办法；</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(4)企业定额，国家或省级、行业建设主管部门颁发的计价定额；</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(5)招标文件(包括工程量清单)的澄清、补充和修改文件；</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(6)建设工程设计文件及相关资料；</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(7)施工现场情况、工程特点及拟定的投标施工组织设计或施工方案；</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(8)与建设项目相关的标准、规定等技术资料；</w:t>
      </w:r>
    </w:p>
    <w:p>
      <w:pPr>
        <w:tabs>
          <w:tab w:val="left" w:pos="4242"/>
        </w:tabs>
        <w:autoSpaceDE w:val="0"/>
        <w:autoSpaceDN w:val="0"/>
        <w:adjustRightInd w:val="0"/>
        <w:spacing w:line="360" w:lineRule="auto"/>
        <w:ind w:firstLine="346" w:firstLineChars="149"/>
        <w:rPr>
          <w:rFonts w:ascii="宋体" w:hAnsi="宋体" w:cs="宋体"/>
          <w:bCs/>
          <w:spacing w:val="-4"/>
          <w:sz w:val="24"/>
          <w:lang w:val="zh-CN"/>
        </w:rPr>
      </w:pPr>
      <w:r>
        <w:rPr>
          <w:rFonts w:hint="eastAsia" w:ascii="宋体" w:hAnsi="宋体" w:cs="宋体"/>
          <w:bCs/>
          <w:spacing w:val="-4"/>
          <w:sz w:val="24"/>
          <w:lang w:val="zh-CN"/>
        </w:rPr>
        <w:t>(9)材料价格参考许昌市2017年第三期《许昌工程造价信息》材料价，7月份主材价及市场调查价执行；</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(10)其他的相关资料；</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2.2工程量清单中的每一子目须填入单价或价格，且只允许有一个报价。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2.3工程量清单中标价的单价或金额，应包括所需人工费、材料费、施工机械使用费和管理费及利润，以及一定范围内的风险费用。所谓“一定范围内的风险”是指合同约定的风险。</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2.4已标价工程量清单中投标人没有填入单价或价格的子目，其费用视为已分摊在工程量清单中其他已标价的相关子目的单价或价格之中。</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2.6分部分项工程项目按下列要求报价：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2.6.1分部分项工程量清单计价应依据计价规范中关于综合单价的组成内容确定报价。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2.6.3如果分部分项工程量清单中涉及“发包人提供的材料和工程设备一览表”中列出的材料和工程设备，则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2.6.4“分部分项工程量清单与计价表”所列各子目的综合单价组成中，各子目的人工、材料和机械台班消耗量由投标人按照其自身情况做充分的、竞争性考虑，综合工日须大于(等于)定额工日。材料消耗量包括损耗量。</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2.6.5投标人在投标文件中提交并构成合同文件的“主要材料和工程设备选用表”中所列的材料和工程设备的价格是指此类材料和工程设备到达施工现场指定堆放点的落地价格，即包括采购、包装、运输、装卸、堆放等到达施工现场指定落地或堆放点之前的全部费用，但不包括落地之后发生的仓储、保管、库损以及从堆放地点运至安装地点的二次搬运费用。“主要材料和工程设备选用表”中所列材料和工程设备的价格应与构成综合单价相应材料和工程设备的价格一致。落地之后发生的仓储、保管、库损以及从堆放地点运至安装地点的二次搬运等其他费用均应在投标报价中考虑。</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2.7措施项目按下列要求报价: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2.7.1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2.7.2招标人提供的措施项目清单中所列项目仅指一般的通用项目，投标人在报价时应充分、全面地阅读和理解招标文件的相关内容和约定，包括第七章“技术标准和要求”的相关约定，详细了解工程场地及其周围环境，充分考虑招标工程特点及拟定的施工方案和施工组织设计，对招标人给出的措施项目清单的内容进行细化或增减。</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2.7.3“措施项目清单与计价表”中所填写的报价金额，应全面涵盖招标文件约定的投标人中标后施工、竣工、交付本工程并维修其任何缺陷所需要履行的责任和义务的全部费用。</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2.7.4对于“措施项目清单与计价表”中所填写的报价金额，应按照“措施项目清单报价分析表”对措施项目报价的组成进行详细的列项和分析。</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2.8其他项目清单费应按下列规定报价：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2.8.1暂列金额按“暂列金额明细表”中列出的金额报价，此处的暂列金额是招标人在招标文件中统一给定的，并不包括本章第2.8.3项的计日工金额。</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2.8.3计日工按“计日工表”中列出的子目和估算数量，自主确定综合单价并计算计日工金额。计日工综合单价均不包括规费和税金，其中：</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(1)劳务单价应当包括工人工资、交通费用、各种补贴、劳动安全保护、社保费用、手提手动和电动工器具、施工场地内已经搭设的脚手架、水电和低值易耗品费用、现场管理费用、企业管理费和利润；</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(2)材料价格包括材料运到现场的价格以及现场搬运、仓储、二次搬运、损耗、保险、企业管理费和利润；</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(3)施工机械限于在施工场地(现场)的机械设备，其价格包括租赁或折旧、维修、维护和燃油等消耗品以及操作人员费用，包括承包人企业管理费和利润，但不包括规费和税金。辅助人员按劳务价格另计。</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2.8.4总承包服务费根据招标文件中列出的内容和要求，按“总承包服务费计价表”所列格式自主报价。</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2.9规费和税金应按“规费、税金项目清单与计价表”所列项目并根据国家、省级或行业建设主管部门的有关规定列项和计算，不得作为竞争性费用。</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2.10除招标文件有强制性规定外，投标报价由投标人自主确定，但不得低于其成本。</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2.12管理费应由投标人在保证不低于其成本的基础上做竞争性考虑；利润由投标人根据自身情况和综合实力做竞争性考虑。</w:t>
      </w:r>
    </w:p>
    <w:p>
      <w:pPr>
        <w:tabs>
          <w:tab w:val="left" w:pos="4242"/>
        </w:tabs>
        <w:autoSpaceDE w:val="0"/>
        <w:autoSpaceDN w:val="0"/>
        <w:adjustRightInd w:val="0"/>
        <w:spacing w:line="360" w:lineRule="auto"/>
        <w:ind w:firstLine="346" w:firstLineChars="149"/>
        <w:rPr>
          <w:rFonts w:ascii="宋体" w:hAnsi="宋体" w:cs="宋体"/>
          <w:bCs/>
          <w:spacing w:val="-4"/>
          <w:sz w:val="24"/>
          <w:lang w:val="zh-CN"/>
        </w:rPr>
      </w:pPr>
      <w:r>
        <w:rPr>
          <w:rFonts w:hint="eastAsia" w:ascii="宋体" w:hAnsi="宋体" w:cs="宋体"/>
          <w:bCs/>
          <w:spacing w:val="-4"/>
          <w:sz w:val="24"/>
          <w:lang w:val="zh-CN"/>
        </w:rPr>
        <w:t>2.13投标报价中应考虑招标文件中要求投标人承担的风险范围以及相关的费用。</w:t>
      </w:r>
    </w:p>
    <w:p>
      <w:pPr>
        <w:tabs>
          <w:tab w:val="left" w:pos="4242"/>
        </w:tabs>
        <w:autoSpaceDE w:val="0"/>
        <w:autoSpaceDN w:val="0"/>
        <w:adjustRightInd w:val="0"/>
        <w:spacing w:line="360" w:lineRule="auto"/>
        <w:ind w:firstLine="358" w:firstLineChars="149"/>
        <w:rPr>
          <w:rFonts w:ascii="宋体" w:hAnsi="宋体" w:cs="宋体"/>
          <w:bCs/>
          <w:sz w:val="24"/>
          <w:lang w:val="zh-CN"/>
        </w:rPr>
      </w:pPr>
      <w:r>
        <w:rPr>
          <w:rFonts w:hint="eastAsia" w:ascii="宋体" w:hAnsi="宋体" w:cs="宋体"/>
          <w:bCs/>
          <w:sz w:val="24"/>
          <w:lang w:val="zh-CN"/>
        </w:rPr>
        <w:t>2.14投标总价为投标人在投标文件总提出的各项支付金额的综合，为实施、完成招标工程并修补缺陷以及履行招标文件中约定的风险范围内的所有责任和义务所发生的全部费用。</w:t>
      </w:r>
    </w:p>
    <w:p>
      <w:pPr>
        <w:tabs>
          <w:tab w:val="left" w:pos="4242"/>
        </w:tabs>
        <w:autoSpaceDE w:val="0"/>
        <w:autoSpaceDN w:val="0"/>
        <w:adjustRightInd w:val="0"/>
        <w:spacing w:line="360" w:lineRule="auto"/>
        <w:ind w:firstLine="359" w:firstLineChars="149"/>
        <w:rPr>
          <w:rFonts w:ascii="宋体" w:hAnsi="宋体" w:cs="宋体"/>
          <w:bCs/>
          <w:sz w:val="24"/>
          <w:lang w:val="zh-CN"/>
        </w:rPr>
      </w:pPr>
      <w:r>
        <w:rPr>
          <w:rFonts w:hint="eastAsia" w:ascii="宋体" w:hAnsi="宋体" w:cs="宋体"/>
          <w:b/>
          <w:bCs/>
          <w:sz w:val="24"/>
          <w:lang w:val="zh-CN"/>
        </w:rPr>
        <w:t>2.15</w:t>
      </w:r>
      <w:r>
        <w:rPr>
          <w:rFonts w:hint="eastAsia" w:ascii="宋体" w:hAnsi="宋体" w:cs="宋体"/>
          <w:b/>
          <w:bCs/>
          <w:sz w:val="24"/>
        </w:rPr>
        <w:t>有关投标报价的其他说明</w:t>
      </w:r>
      <w:r>
        <w:rPr>
          <w:rFonts w:hint="eastAsia" w:ascii="宋体" w:hAnsi="宋体" w:cs="宋体"/>
          <w:bCs/>
          <w:sz w:val="24"/>
          <w:lang w:val="zh-CN"/>
        </w:rPr>
        <w:t>：</w:t>
      </w:r>
    </w:p>
    <w:p>
      <w:pPr>
        <w:tabs>
          <w:tab w:val="left" w:pos="4242"/>
        </w:tabs>
        <w:autoSpaceDE w:val="0"/>
        <w:autoSpaceDN w:val="0"/>
        <w:adjustRightInd w:val="0"/>
        <w:spacing w:line="360" w:lineRule="auto"/>
        <w:ind w:firstLine="359" w:firstLineChars="149"/>
        <w:rPr>
          <w:rFonts w:ascii="宋体" w:hAnsi="宋体" w:cs="宋体"/>
          <w:b/>
          <w:bCs/>
          <w:sz w:val="24"/>
        </w:rPr>
      </w:pPr>
      <w:r>
        <w:rPr>
          <w:rFonts w:hint="eastAsia" w:ascii="宋体" w:hAnsi="宋体" w:cs="宋体"/>
          <w:b/>
          <w:bCs/>
          <w:sz w:val="24"/>
          <w:lang w:val="zh-CN"/>
        </w:rPr>
        <w:t>2.15.1</w:t>
      </w:r>
      <w:r>
        <w:rPr>
          <w:rFonts w:hint="eastAsia" w:ascii="宋体" w:hAnsi="宋体" w:cs="宋体"/>
          <w:b/>
          <w:bCs/>
          <w:sz w:val="24"/>
        </w:rPr>
        <w:t>按住建部《建设工程工程量清单计价规范》(GB50500-2013)，工程量清单作为招标文件的组成部分，其编制的准确性和完整性由招标人负责。此为强制性条文，应按规定执行。</w:t>
      </w:r>
    </w:p>
    <w:p>
      <w:pPr>
        <w:spacing w:line="360" w:lineRule="auto"/>
        <w:ind w:firstLine="474" w:firstLineChars="200"/>
        <w:rPr>
          <w:rFonts w:ascii="宋体" w:hAnsi="宋体" w:cs="宋体"/>
          <w:b/>
          <w:spacing w:val="-2"/>
          <w:sz w:val="24"/>
        </w:rPr>
      </w:pPr>
      <w:r>
        <w:rPr>
          <w:rFonts w:hint="eastAsia" w:ascii="宋体" w:hAnsi="宋体" w:cs="宋体"/>
          <w:b/>
          <w:spacing w:val="-2"/>
          <w:sz w:val="24"/>
        </w:rPr>
        <w:t>2.15.2按照住建部《建设工程工程量清单计价规范》（GB50500-2013）及省住建厅有关规定，安全文明施工措施费为不可竞争费用；规费和税金应按规定费（税）率足额计取，即费（税）率不可竞争。规费、税金、安全文明施工措施费计入投标总报价，并在投标函、投标函附录中单列，不参与商务标评审。</w:t>
      </w:r>
    </w:p>
    <w:p>
      <w:pPr>
        <w:tabs>
          <w:tab w:val="left" w:pos="4242"/>
        </w:tabs>
        <w:autoSpaceDE w:val="0"/>
        <w:autoSpaceDN w:val="0"/>
        <w:adjustRightInd w:val="0"/>
        <w:spacing w:line="360" w:lineRule="auto"/>
        <w:ind w:firstLine="359" w:firstLineChars="149"/>
        <w:rPr>
          <w:rFonts w:ascii="宋体" w:hAnsi="宋体" w:cs="宋体"/>
          <w:bCs/>
          <w:sz w:val="24"/>
        </w:rPr>
      </w:pPr>
      <w:r>
        <w:rPr>
          <w:rFonts w:hint="eastAsia" w:ascii="宋体" w:hAnsi="宋体" w:cs="宋体"/>
          <w:b/>
          <w:bCs/>
          <w:sz w:val="24"/>
        </w:rPr>
        <w:t>2.15.3根据《关于调整河南省建设工程安全文明施工措施费计取办法的通知》（豫建设标【</w:t>
      </w:r>
      <w:r>
        <w:rPr>
          <w:rFonts w:ascii="宋体" w:hAnsi="宋体" w:cs="宋体"/>
          <w:b/>
          <w:bCs/>
          <w:sz w:val="24"/>
        </w:rPr>
        <w:t>2014</w:t>
      </w:r>
      <w:r>
        <w:rPr>
          <w:rFonts w:hint="eastAsia" w:ascii="宋体" w:hAnsi="宋体" w:cs="宋体"/>
          <w:b/>
          <w:bCs/>
          <w:sz w:val="24"/>
        </w:rPr>
        <w:t>】</w:t>
      </w:r>
      <w:r>
        <w:rPr>
          <w:rFonts w:ascii="宋体" w:hAnsi="宋体" w:cs="宋体"/>
          <w:b/>
          <w:bCs/>
          <w:sz w:val="24"/>
        </w:rPr>
        <w:t>57</w:t>
      </w:r>
      <w:r>
        <w:rPr>
          <w:rFonts w:hint="eastAsia" w:ascii="宋体" w:hAnsi="宋体" w:cs="宋体"/>
          <w:b/>
          <w:bCs/>
          <w:sz w:val="24"/>
        </w:rPr>
        <w:t>号）规定，“安全文明施工措施费”是不可竞争费，即费率不可竞争；投标人编制投标报价时，应按省级主管部门规定的计价标准计取</w:t>
      </w:r>
      <w:r>
        <w:rPr>
          <w:rFonts w:ascii="宋体" w:hAnsi="宋体" w:cs="宋体"/>
          <w:b/>
          <w:bCs/>
          <w:sz w:val="24"/>
        </w:rPr>
        <w:t>;</w:t>
      </w:r>
      <w:r>
        <w:rPr>
          <w:rFonts w:hint="eastAsia" w:ascii="宋体" w:hAnsi="宋体" w:cs="宋体"/>
          <w:b/>
          <w:bCs/>
          <w:sz w:val="24"/>
        </w:rPr>
        <w:t>根据建设部《建筑工程安全防护、文明施工措施费用及使用管理规定》（建办【</w:t>
      </w:r>
      <w:r>
        <w:rPr>
          <w:rFonts w:ascii="宋体" w:hAnsi="宋体" w:cs="宋体"/>
          <w:b/>
          <w:bCs/>
          <w:sz w:val="24"/>
        </w:rPr>
        <w:t>2005</w:t>
      </w:r>
      <w:r>
        <w:rPr>
          <w:rFonts w:hint="eastAsia" w:ascii="宋体" w:hAnsi="宋体" w:cs="宋体"/>
          <w:b/>
          <w:bCs/>
          <w:sz w:val="24"/>
        </w:rPr>
        <w:t>】</w:t>
      </w:r>
      <w:r>
        <w:rPr>
          <w:rFonts w:ascii="宋体" w:hAnsi="宋体" w:cs="宋体"/>
          <w:b/>
          <w:bCs/>
          <w:sz w:val="24"/>
        </w:rPr>
        <w:t>89</w:t>
      </w:r>
      <w:r>
        <w:rPr>
          <w:rFonts w:hint="eastAsia" w:ascii="宋体" w:hAnsi="宋体" w:cs="宋体"/>
          <w:b/>
          <w:bCs/>
          <w:sz w:val="24"/>
        </w:rPr>
        <w:t>号）要求，投标人在计取安全文明施工措施费时，不得高于招标控制价中安全文明施工措施费费用总额且不得低于</w:t>
      </w:r>
      <w:r>
        <w:rPr>
          <w:rFonts w:ascii="宋体" w:hAnsi="宋体" w:cs="宋体"/>
          <w:b/>
          <w:bCs/>
          <w:sz w:val="24"/>
        </w:rPr>
        <w:t>90%</w:t>
      </w:r>
      <w:r>
        <w:rPr>
          <w:rFonts w:hint="eastAsia" w:ascii="宋体" w:hAnsi="宋体" w:cs="宋体"/>
          <w:b/>
          <w:bCs/>
          <w:sz w:val="24"/>
        </w:rPr>
        <w:t>。</w:t>
      </w:r>
    </w:p>
    <w:p>
      <w:pPr>
        <w:tabs>
          <w:tab w:val="left" w:pos="4242"/>
        </w:tabs>
        <w:autoSpaceDE w:val="0"/>
        <w:autoSpaceDN w:val="0"/>
        <w:adjustRightInd w:val="0"/>
        <w:spacing w:line="360" w:lineRule="auto"/>
        <w:ind w:firstLine="359" w:firstLineChars="149"/>
        <w:rPr>
          <w:rFonts w:ascii="宋体" w:hAnsi="宋体" w:cs="宋体"/>
          <w:bCs/>
          <w:sz w:val="24"/>
        </w:rPr>
      </w:pPr>
      <w:r>
        <w:rPr>
          <w:rFonts w:hint="eastAsia" w:ascii="宋体" w:hAnsi="宋体" w:cs="宋体"/>
          <w:b/>
          <w:bCs/>
          <w:sz w:val="24"/>
        </w:rPr>
        <w:t>投标人编制投标报价时，同一投标文件综合工日应前后保持一致。</w:t>
      </w:r>
    </w:p>
    <w:p>
      <w:pPr>
        <w:tabs>
          <w:tab w:val="left" w:pos="4242"/>
        </w:tabs>
        <w:autoSpaceDE w:val="0"/>
        <w:autoSpaceDN w:val="0"/>
        <w:adjustRightInd w:val="0"/>
        <w:spacing w:line="360" w:lineRule="auto"/>
        <w:ind w:firstLine="359" w:firstLineChars="149"/>
        <w:rPr>
          <w:rFonts w:ascii="宋体" w:hAnsi="宋体" w:cs="宋体"/>
          <w:bCs/>
          <w:sz w:val="24"/>
        </w:rPr>
      </w:pPr>
      <w:r>
        <w:rPr>
          <w:rFonts w:hint="eastAsia" w:ascii="宋体" w:hAnsi="宋体" w:cs="宋体"/>
          <w:b/>
          <w:bCs/>
          <w:sz w:val="24"/>
        </w:rPr>
        <w:t>不按照以上要求编制投标报价的，视为违反《许昌市建设工程工程量清单招标评标办法（试行）》第八条第</w:t>
      </w:r>
      <w:r>
        <w:rPr>
          <w:rFonts w:ascii="宋体" w:hAnsi="宋体" w:cs="宋体"/>
          <w:b/>
          <w:bCs/>
          <w:sz w:val="24"/>
        </w:rPr>
        <w:t>3</w:t>
      </w:r>
      <w:r>
        <w:rPr>
          <w:rFonts w:hint="eastAsia" w:ascii="宋体" w:hAnsi="宋体" w:cs="宋体"/>
          <w:b/>
          <w:bCs/>
          <w:sz w:val="24"/>
        </w:rPr>
        <w:t>款之规定，按废标处理。</w:t>
      </w:r>
      <w:r>
        <w:rPr>
          <w:rFonts w:hint="eastAsia" w:ascii="宋体" w:hAnsi="宋体" w:cs="宋体"/>
          <w:bCs/>
          <w:sz w:val="24"/>
        </w:rPr>
        <w:t>”</w:t>
      </w:r>
    </w:p>
    <w:p>
      <w:pPr>
        <w:tabs>
          <w:tab w:val="left" w:pos="4242"/>
        </w:tabs>
        <w:autoSpaceDE w:val="0"/>
        <w:autoSpaceDN w:val="0"/>
        <w:adjustRightInd w:val="0"/>
        <w:spacing w:line="360" w:lineRule="auto"/>
        <w:rPr>
          <w:rFonts w:ascii="宋体" w:hAnsi="宋体" w:cs="宋体"/>
          <w:b/>
          <w:bCs/>
          <w:sz w:val="24"/>
          <w:lang w:val="zh-CN"/>
        </w:rPr>
      </w:pPr>
      <w:r>
        <w:rPr>
          <w:rFonts w:hint="eastAsia" w:ascii="宋体" w:hAnsi="宋体" w:cs="宋体"/>
          <w:b/>
          <w:bCs/>
          <w:sz w:val="24"/>
          <w:lang w:val="zh-CN"/>
        </w:rPr>
        <w:t>3.其他说明</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3.1词语和定义</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3.1.1工程量清单</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是表现本工程分部分项工程项目、措施项目、其他项目、规费项目和税金的名称和相应数量等的明细清单。</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3.1.2总价子目</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约定的变更除外)。</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3.1.3单价子目</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工程量清单中以单价计价，根据有合同约束力的图纸和工程量计算规则进行计量，以实际完成数量乘以相应单价进行结算的子目。</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3.1.4子目编码</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分部分项工程项目清单中所列的子目名称的数字标识和代码，子目编码与项目编码同义。</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3.1.5子目特征</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构成分部分项工程项目清单子目、措施项目的实质内容、决定其自身价值的本质特征，子目特征与项目特征同义。</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3.1.6规费</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承包人根据省级政府或省级有关权力部门规定必须缴纳的，应计入建筑安装工程造价的费用。</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3.1.7税金</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国家税法规定的应计入建筑安装工程造价内的营业税、城市维护建设税及教育费附加等。</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3.1.8总承包服务费</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总承包人为配合协调发包人发包的专业工程以及发包人采购的材料和工程设备等进行管理、服务以及施工现场管理、竣工资料汇总整理等所需的费用。</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3.1.9同义词语</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本章中使用的词语“招标人”和“投标人”分别与合同条款中定义的“发包人”、和“承包人”同义；就工程量清单而言，“子目”与“项目”同义。</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3.2工程量差异调整</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3.2.1工程量清单中的工作内容分类、子目列项、特征描述以及“分部分项工程量清单与计价表”中附带的工程量都不应理解为是对承包(招标)范围以及合同工作内容的唯一的、最终的或全部的定义。</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3.2.2投标人应队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第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3.3暂列金额和暂估价</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3.3.1“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外，投标人还需要根据招标文件规定的内容考虑相应的总承包服务费以及与总承包服务费有关的规费和税金。</w:t>
      </w:r>
    </w:p>
    <w:p>
      <w:pPr>
        <w:tabs>
          <w:tab w:val="left" w:pos="4242"/>
        </w:tabs>
        <w:autoSpaceDE w:val="0"/>
        <w:autoSpaceDN w:val="0"/>
        <w:adjustRightInd w:val="0"/>
        <w:spacing w:line="360" w:lineRule="auto"/>
        <w:ind w:firstLine="480" w:firstLineChars="200"/>
        <w:rPr>
          <w:rFonts w:ascii="宋体" w:hAnsi="宋体" w:cs="宋体"/>
          <w:bCs/>
          <w:sz w:val="24"/>
          <w:lang w:val="zh-CN"/>
        </w:rPr>
      </w:pPr>
      <w:r>
        <w:rPr>
          <w:rFonts w:hint="eastAsia" w:ascii="宋体" w:hAnsi="宋体" w:cs="宋体"/>
          <w:bCs/>
          <w:sz w:val="24"/>
          <w:lang w:val="zh-CN"/>
        </w:rPr>
        <w:t>3.4其他补充说明：</w:t>
      </w:r>
      <w:r>
        <w:rPr>
          <w:rFonts w:hint="eastAsia" w:ascii="宋体" w:hAnsi="宋体" w:cs="宋体"/>
          <w:bCs/>
          <w:sz w:val="24"/>
          <w:u w:val="single"/>
          <w:lang w:val="zh-CN"/>
        </w:rPr>
        <w:t xml:space="preserve">                 无。                          </w:t>
      </w:r>
    </w:p>
    <w:p>
      <w:pPr>
        <w:tabs>
          <w:tab w:val="left" w:pos="4242"/>
        </w:tabs>
        <w:autoSpaceDE w:val="0"/>
        <w:autoSpaceDN w:val="0"/>
        <w:adjustRightInd w:val="0"/>
        <w:spacing w:line="360" w:lineRule="auto"/>
        <w:rPr>
          <w:rFonts w:ascii="宋体" w:hAnsi="宋体" w:cs="宋体"/>
          <w:b/>
          <w:bCs/>
          <w:sz w:val="24"/>
          <w:lang w:val="zh-CN"/>
        </w:rPr>
      </w:pPr>
      <w:r>
        <w:rPr>
          <w:rFonts w:hint="eastAsia" w:ascii="宋体" w:hAnsi="宋体" w:cs="宋体"/>
          <w:b/>
          <w:bCs/>
          <w:sz w:val="24"/>
          <w:lang w:val="zh-CN"/>
        </w:rPr>
        <w:t>4.工程量清单</w:t>
      </w:r>
    </w:p>
    <w:p>
      <w:pPr>
        <w:tabs>
          <w:tab w:val="left" w:pos="4242"/>
        </w:tabs>
        <w:autoSpaceDE w:val="0"/>
        <w:autoSpaceDN w:val="0"/>
        <w:adjustRightInd w:val="0"/>
        <w:spacing w:line="360" w:lineRule="auto"/>
        <w:ind w:firstLine="358" w:firstLineChars="149"/>
        <w:rPr>
          <w:rFonts w:ascii="宋体" w:hAnsi="宋体" w:cs="宋体"/>
          <w:bCs/>
          <w:sz w:val="24"/>
        </w:rPr>
      </w:pPr>
      <w:r>
        <w:rPr>
          <w:rFonts w:hint="eastAsia" w:ascii="宋体" w:hAnsi="宋体" w:cs="宋体"/>
          <w:bCs/>
          <w:sz w:val="24"/>
        </w:rPr>
        <w:t>工程量清单在</w:t>
      </w:r>
      <w:r>
        <w:rPr>
          <w:rFonts w:hint="eastAsia" w:ascii="宋体" w:hAnsi="宋体"/>
          <w:sz w:val="24"/>
        </w:rPr>
        <w:t>《全国公共资源交易平台(河南省▪许昌市)》交易系统</w:t>
      </w:r>
      <w:r>
        <w:rPr>
          <w:rFonts w:hint="eastAsia" w:ascii="宋体" w:hAnsi="宋体" w:cs="宋体"/>
          <w:bCs/>
          <w:sz w:val="24"/>
        </w:rPr>
        <w:t>自行下载。</w:t>
      </w:r>
    </w:p>
    <w:p>
      <w:pPr>
        <w:pageBreakBefore/>
        <w:tabs>
          <w:tab w:val="left" w:pos="4242"/>
        </w:tabs>
        <w:autoSpaceDE w:val="0"/>
        <w:autoSpaceDN w:val="0"/>
        <w:adjustRightInd w:val="0"/>
        <w:spacing w:line="360" w:lineRule="auto"/>
        <w:jc w:val="center"/>
        <w:rPr>
          <w:rFonts w:ascii="黑体" w:hAnsi="黑体" w:eastAsia="黑体" w:cs="宋体"/>
          <w:b/>
          <w:bCs/>
          <w:sz w:val="36"/>
          <w:szCs w:val="36"/>
          <w:lang w:val="zh-CN"/>
        </w:rPr>
      </w:pPr>
      <w:r>
        <w:rPr>
          <w:rFonts w:hint="eastAsia" w:ascii="黑体" w:hAnsi="黑体" w:eastAsia="黑体" w:cs="宋体"/>
          <w:b/>
          <w:bCs/>
          <w:sz w:val="36"/>
          <w:szCs w:val="36"/>
          <w:lang w:val="zh-CN"/>
        </w:rPr>
        <w:t>第六章  图纸</w:t>
      </w:r>
    </w:p>
    <w:p>
      <w:pPr>
        <w:tabs>
          <w:tab w:val="left" w:pos="4242"/>
        </w:tabs>
        <w:autoSpaceDE w:val="0"/>
        <w:autoSpaceDN w:val="0"/>
        <w:adjustRightInd w:val="0"/>
        <w:spacing w:line="360" w:lineRule="auto"/>
        <w:jc w:val="center"/>
        <w:rPr>
          <w:rFonts w:ascii="宋体" w:hAnsi="宋体" w:cs="宋体"/>
          <w:b/>
          <w:bCs/>
          <w:sz w:val="30"/>
          <w:szCs w:val="30"/>
          <w:lang w:val="zh-CN"/>
        </w:rPr>
      </w:pPr>
    </w:p>
    <w:p>
      <w:pPr>
        <w:spacing w:line="360" w:lineRule="auto"/>
        <w:jc w:val="center"/>
        <w:rPr>
          <w:rFonts w:ascii="宋体" w:hAnsi="宋体"/>
          <w:b/>
          <w:bCs/>
          <w:sz w:val="32"/>
          <w:szCs w:val="32"/>
        </w:rPr>
      </w:pPr>
      <w:r>
        <w:rPr>
          <w:rFonts w:hint="eastAsia" w:ascii="宋体" w:hAnsi="宋体" w:cs="黑体"/>
          <w:sz w:val="24"/>
        </w:rPr>
        <w:t>（根据招标文件第二章投标人须知前附表第2.1项给出的网址自行下载）</w:t>
      </w:r>
    </w:p>
    <w:p>
      <w:pPr>
        <w:tabs>
          <w:tab w:val="left" w:pos="4242"/>
        </w:tabs>
        <w:autoSpaceDE w:val="0"/>
        <w:autoSpaceDN w:val="0"/>
        <w:adjustRightInd w:val="0"/>
        <w:spacing w:line="360" w:lineRule="auto"/>
        <w:jc w:val="center"/>
        <w:rPr>
          <w:rFonts w:ascii="宋体" w:hAnsi="宋体" w:cs="宋体"/>
          <w:b/>
          <w:bCs/>
          <w:sz w:val="30"/>
          <w:szCs w:val="30"/>
        </w:rPr>
      </w:pPr>
    </w:p>
    <w:p>
      <w:pPr>
        <w:tabs>
          <w:tab w:val="left" w:pos="4242"/>
        </w:tabs>
        <w:autoSpaceDE w:val="0"/>
        <w:autoSpaceDN w:val="0"/>
        <w:adjustRightInd w:val="0"/>
        <w:spacing w:line="360" w:lineRule="auto"/>
        <w:jc w:val="center"/>
        <w:rPr>
          <w:rFonts w:ascii="宋体" w:hAnsi="宋体" w:cs="宋体"/>
          <w:b/>
          <w:bCs/>
          <w:sz w:val="30"/>
          <w:szCs w:val="30"/>
          <w:lang w:val="zh-CN"/>
        </w:rPr>
      </w:pPr>
    </w:p>
    <w:p>
      <w:pPr>
        <w:tabs>
          <w:tab w:val="left" w:pos="4242"/>
        </w:tabs>
        <w:autoSpaceDE w:val="0"/>
        <w:autoSpaceDN w:val="0"/>
        <w:adjustRightInd w:val="0"/>
        <w:spacing w:line="360" w:lineRule="auto"/>
        <w:jc w:val="center"/>
        <w:rPr>
          <w:rFonts w:ascii="宋体" w:hAnsi="宋体" w:cs="宋体"/>
          <w:b/>
          <w:bCs/>
          <w:sz w:val="30"/>
          <w:szCs w:val="30"/>
          <w:lang w:val="zh-CN"/>
        </w:rPr>
      </w:pPr>
    </w:p>
    <w:p>
      <w:pPr>
        <w:tabs>
          <w:tab w:val="left" w:pos="4242"/>
        </w:tabs>
        <w:autoSpaceDE w:val="0"/>
        <w:autoSpaceDN w:val="0"/>
        <w:adjustRightInd w:val="0"/>
        <w:spacing w:line="360" w:lineRule="auto"/>
        <w:jc w:val="center"/>
        <w:rPr>
          <w:rFonts w:ascii="宋体" w:hAnsi="宋体" w:cs="宋体"/>
          <w:b/>
          <w:bCs/>
          <w:sz w:val="30"/>
          <w:szCs w:val="30"/>
          <w:lang w:val="zh-CN"/>
        </w:rPr>
      </w:pPr>
    </w:p>
    <w:p>
      <w:pPr>
        <w:tabs>
          <w:tab w:val="left" w:pos="4242"/>
        </w:tabs>
        <w:autoSpaceDE w:val="0"/>
        <w:autoSpaceDN w:val="0"/>
        <w:adjustRightInd w:val="0"/>
        <w:spacing w:line="360" w:lineRule="auto"/>
        <w:jc w:val="center"/>
        <w:rPr>
          <w:rFonts w:ascii="黑体" w:hAnsi="黑体" w:eastAsia="黑体" w:cs="宋体"/>
          <w:b/>
          <w:bCs/>
          <w:sz w:val="36"/>
          <w:szCs w:val="36"/>
          <w:lang w:val="zh-CN"/>
        </w:rPr>
      </w:pPr>
      <w:r>
        <w:rPr>
          <w:rFonts w:hint="eastAsia" w:ascii="黑体" w:hAnsi="黑体" w:eastAsia="黑体" w:cs="宋体"/>
          <w:b/>
          <w:bCs/>
          <w:sz w:val="36"/>
          <w:szCs w:val="36"/>
          <w:lang w:val="zh-CN"/>
        </w:rPr>
        <w:t>第七章 技术标准和要求</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jc w:val="left"/>
        <w:rPr>
          <w:rFonts w:ascii="宋体" w:hAnsi="宋体"/>
          <w:sz w:val="24"/>
        </w:rPr>
      </w:pPr>
      <w:r>
        <w:rPr>
          <w:rFonts w:hint="eastAsia" w:ascii="宋体" w:hAnsi="宋体"/>
          <w:sz w:val="24"/>
        </w:rPr>
        <w:t>本工程技术标准和要求以本工程施工图纸和适用的国家、行业以及地方规范、标准和规程为准。</w:t>
      </w: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center"/>
        <w:rPr>
          <w:rFonts w:ascii="黑体" w:hAnsi="黑体" w:eastAsia="黑体" w:cs="宋体"/>
          <w:b/>
          <w:bCs/>
          <w:sz w:val="36"/>
          <w:szCs w:val="36"/>
          <w:lang w:val="zh-CN"/>
        </w:rPr>
      </w:pPr>
      <w:r>
        <w:rPr>
          <w:rFonts w:hint="eastAsia" w:ascii="黑体" w:hAnsi="黑体" w:eastAsia="黑体" w:cs="宋体"/>
          <w:b/>
          <w:bCs/>
          <w:sz w:val="36"/>
          <w:szCs w:val="36"/>
          <w:lang w:val="zh-CN"/>
        </w:rPr>
        <w:t xml:space="preserve">第八章  投标文件格式                  </w:t>
      </w:r>
    </w:p>
    <w:p>
      <w:pPr>
        <w:tabs>
          <w:tab w:val="left" w:pos="4242"/>
        </w:tabs>
        <w:autoSpaceDE w:val="0"/>
        <w:autoSpaceDN w:val="0"/>
        <w:adjustRightInd w:val="0"/>
        <w:spacing w:line="360" w:lineRule="auto"/>
        <w:jc w:val="center"/>
        <w:rPr>
          <w:rFonts w:ascii="宋体" w:hAnsi="宋体" w:cs="宋体"/>
          <w:b/>
          <w:bCs/>
          <w:sz w:val="30"/>
          <w:szCs w:val="30"/>
          <w:lang w:val="zh-CN"/>
        </w:rPr>
      </w:pPr>
    </w:p>
    <w:p>
      <w:pPr>
        <w:pStyle w:val="13"/>
        <w:ind w:firstLine="422"/>
        <w:jc w:val="right"/>
        <w:rPr>
          <w:rFonts w:hint="eastAsia"/>
          <w:b/>
          <w:bCs/>
        </w:rPr>
      </w:pPr>
      <w:r>
        <w:rPr>
          <w:rFonts w:hint="eastAsia"/>
          <w:b/>
          <w:bCs/>
        </w:rPr>
        <w:t>正（副）本</w:t>
      </w:r>
    </w:p>
    <w:p>
      <w:pPr>
        <w:pStyle w:val="13"/>
        <w:jc w:val="right"/>
        <w:rPr>
          <w:rFonts w:hint="eastAsia"/>
        </w:rPr>
      </w:pPr>
    </w:p>
    <w:p>
      <w:pPr>
        <w:pStyle w:val="35"/>
        <w:rPr>
          <w:rFonts w:ascii="宋体" w:hAnsi="宋体" w:cs="宋体"/>
          <w:sz w:val="28"/>
          <w:szCs w:val="28"/>
          <w:u w:val="single"/>
        </w:rPr>
      </w:pPr>
      <w:r>
        <w:rPr>
          <w:rFonts w:hint="eastAsia" w:ascii="宋体" w:hAnsi="宋体" w:cs="宋体"/>
          <w:sz w:val="28"/>
          <w:szCs w:val="28"/>
          <w:u w:val="single"/>
        </w:rPr>
        <w:t xml:space="preserve">                           （项目名称）                     </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72"/>
        </w:rPr>
      </w:pPr>
      <w:r>
        <w:rPr>
          <w:rFonts w:hint="eastAsia" w:ascii="宋体" w:hAnsi="宋体" w:cs="宋体"/>
          <w:b/>
          <w:sz w:val="72"/>
        </w:rPr>
        <w:t>投标文件</w:t>
      </w:r>
    </w:p>
    <w:p>
      <w:pPr>
        <w:spacing w:line="360" w:lineRule="auto"/>
        <w:jc w:val="center"/>
        <w:rPr>
          <w:rFonts w:ascii="宋体" w:hAnsi="宋体" w:cs="宋体"/>
          <w:b/>
          <w:bCs/>
          <w:sz w:val="28"/>
        </w:rPr>
      </w:pPr>
      <w:r>
        <w:rPr>
          <w:rFonts w:hint="eastAsia" w:ascii="宋体" w:hAnsi="宋体" w:cs="宋体"/>
          <w:b/>
          <w:bCs/>
          <w:sz w:val="28"/>
        </w:rPr>
        <w:t xml:space="preserve"> </w:t>
      </w:r>
    </w:p>
    <w:p>
      <w:pPr>
        <w:spacing w:line="360" w:lineRule="auto"/>
        <w:jc w:val="center"/>
        <w:rPr>
          <w:rFonts w:ascii="宋体" w:hAnsi="宋体" w:cs="宋体"/>
          <w:sz w:val="24"/>
        </w:rPr>
      </w:pPr>
    </w:p>
    <w:p>
      <w:pPr>
        <w:spacing w:line="360" w:lineRule="auto"/>
        <w:jc w:val="center"/>
        <w:rPr>
          <w:rFonts w:ascii="宋体" w:hAnsi="宋体" w:cs="宋体"/>
          <w:b/>
          <w:sz w:val="44"/>
          <w:szCs w:val="44"/>
          <w:u w:val="single"/>
        </w:rPr>
      </w:pPr>
      <w:r>
        <w:rPr>
          <w:rFonts w:hint="eastAsia" w:ascii="宋体" w:hAnsi="宋体" w:cs="宋体"/>
          <w:b/>
          <w:sz w:val="44"/>
          <w:szCs w:val="44"/>
        </w:rPr>
        <w:t>商 务 标</w:t>
      </w:r>
    </w:p>
    <w:p>
      <w:pPr>
        <w:spacing w:line="360" w:lineRule="auto"/>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1019" w:firstLineChars="343"/>
        <w:rPr>
          <w:rFonts w:ascii="宋体" w:hAnsi="宋体" w:cs="宋体"/>
          <w:b/>
          <w:bCs/>
          <w:spacing w:val="16"/>
          <w:sz w:val="28"/>
        </w:rPr>
      </w:pPr>
      <w:r>
        <w:rPr>
          <w:rFonts w:hint="eastAsia" w:ascii="宋体" w:hAnsi="宋体" w:cs="宋体"/>
          <w:b/>
          <w:bCs/>
          <w:spacing w:val="8"/>
          <w:sz w:val="28"/>
        </w:rPr>
        <w:t>投   标   人：</w:t>
      </w:r>
      <w:r>
        <w:rPr>
          <w:rFonts w:hint="eastAsia" w:ascii="宋体" w:hAnsi="宋体" w:cs="宋体"/>
          <w:b/>
          <w:bCs/>
          <w:spacing w:val="16"/>
          <w:sz w:val="28"/>
          <w:u w:val="single"/>
        </w:rPr>
        <w:t xml:space="preserve">             </w:t>
      </w:r>
      <w:r>
        <w:rPr>
          <w:rFonts w:hint="eastAsia" w:ascii="宋体" w:hAnsi="宋体" w:cs="宋体"/>
          <w:b/>
          <w:bCs/>
          <w:spacing w:val="16"/>
          <w:sz w:val="28"/>
        </w:rPr>
        <w:t>（盖单位公章）</w:t>
      </w:r>
    </w:p>
    <w:p>
      <w:pPr>
        <w:spacing w:line="360" w:lineRule="auto"/>
        <w:ind w:firstLine="1019" w:firstLineChars="343"/>
        <w:rPr>
          <w:rFonts w:ascii="宋体" w:hAnsi="宋体" w:cs="宋体"/>
          <w:b/>
          <w:bCs/>
          <w:spacing w:val="8"/>
          <w:sz w:val="28"/>
        </w:rPr>
      </w:pPr>
      <w:r>
        <w:rPr>
          <w:rFonts w:hint="eastAsia" w:ascii="宋体" w:hAnsi="宋体" w:cs="宋体"/>
          <w:b/>
          <w:bCs/>
          <w:spacing w:val="8"/>
          <w:sz w:val="28"/>
        </w:rPr>
        <w:t>法定代表人或委托代理人：</w:t>
      </w:r>
      <w:r>
        <w:rPr>
          <w:rFonts w:hint="eastAsia" w:ascii="宋体" w:hAnsi="宋体" w:cs="宋体"/>
          <w:b/>
          <w:bCs/>
          <w:spacing w:val="8"/>
          <w:sz w:val="28"/>
          <w:u w:val="single"/>
        </w:rPr>
        <w:t xml:space="preserve">            </w:t>
      </w:r>
      <w:r>
        <w:rPr>
          <w:rFonts w:hint="eastAsia" w:ascii="宋体" w:hAnsi="宋体" w:cs="宋体"/>
          <w:b/>
          <w:bCs/>
          <w:spacing w:val="8"/>
          <w:sz w:val="28"/>
        </w:rPr>
        <w:t>（签字）</w:t>
      </w:r>
    </w:p>
    <w:p>
      <w:pPr>
        <w:spacing w:line="360" w:lineRule="auto"/>
        <w:jc w:val="center"/>
        <w:rPr>
          <w:rFonts w:ascii="宋体" w:hAnsi="宋体" w:cs="宋体"/>
          <w:b/>
          <w:bCs/>
          <w:sz w:val="28"/>
        </w:rPr>
      </w:pPr>
      <w:r>
        <w:rPr>
          <w:rFonts w:hint="eastAsia" w:ascii="宋体" w:hAnsi="宋体" w:cs="宋体"/>
          <w:b/>
          <w:bCs/>
          <w:spacing w:val="16"/>
          <w:sz w:val="28"/>
          <w:u w:val="single"/>
        </w:rPr>
        <w:t xml:space="preserve">     </w:t>
      </w:r>
      <w:r>
        <w:rPr>
          <w:rFonts w:hint="eastAsia" w:ascii="宋体" w:hAnsi="宋体" w:cs="宋体"/>
          <w:b/>
          <w:bCs/>
          <w:sz w:val="28"/>
        </w:rPr>
        <w:t>年</w:t>
      </w:r>
      <w:r>
        <w:rPr>
          <w:rFonts w:hint="eastAsia" w:ascii="宋体" w:hAnsi="宋体" w:cs="宋体"/>
          <w:b/>
          <w:bCs/>
          <w:spacing w:val="16"/>
          <w:sz w:val="28"/>
          <w:u w:val="single"/>
        </w:rPr>
        <w:t xml:space="preserve">    </w:t>
      </w:r>
      <w:r>
        <w:rPr>
          <w:rFonts w:hint="eastAsia" w:ascii="宋体" w:hAnsi="宋体" w:cs="宋体"/>
          <w:b/>
          <w:bCs/>
          <w:sz w:val="28"/>
        </w:rPr>
        <w:t>月</w:t>
      </w:r>
      <w:r>
        <w:rPr>
          <w:rFonts w:hint="eastAsia" w:ascii="宋体" w:hAnsi="宋体" w:cs="宋体"/>
          <w:b/>
          <w:bCs/>
          <w:spacing w:val="16"/>
          <w:sz w:val="28"/>
          <w:u w:val="single"/>
        </w:rPr>
        <w:t xml:space="preserve">    </w:t>
      </w:r>
      <w:r>
        <w:rPr>
          <w:rFonts w:hint="eastAsia" w:ascii="宋体" w:hAnsi="宋体" w:cs="宋体"/>
          <w:b/>
          <w:bCs/>
          <w:sz w:val="28"/>
        </w:rPr>
        <w:t>日</w:t>
      </w:r>
    </w:p>
    <w:p>
      <w:pPr>
        <w:tabs>
          <w:tab w:val="left" w:pos="4242"/>
        </w:tabs>
        <w:autoSpaceDE w:val="0"/>
        <w:autoSpaceDN w:val="0"/>
        <w:adjustRightInd w:val="0"/>
        <w:spacing w:line="360" w:lineRule="auto"/>
        <w:jc w:val="left"/>
        <w:rPr>
          <w:rFonts w:ascii="宋体" w:hAnsi="宋体" w:cs="宋体"/>
          <w:b/>
          <w:bCs/>
          <w:sz w:val="30"/>
          <w:szCs w:val="30"/>
        </w:rPr>
      </w:pPr>
      <w:r>
        <w:rPr>
          <w:rFonts w:hint="eastAsia" w:hAnsi="宋体" w:cs="宋体"/>
          <w:b/>
          <w:bCs/>
          <w:sz w:val="36"/>
        </w:rPr>
        <w:br w:type="page"/>
      </w:r>
    </w:p>
    <w:p>
      <w:pPr>
        <w:tabs>
          <w:tab w:val="left" w:pos="4242"/>
        </w:tabs>
        <w:autoSpaceDE w:val="0"/>
        <w:autoSpaceDN w:val="0"/>
        <w:adjustRightInd w:val="0"/>
        <w:spacing w:line="480" w:lineRule="auto"/>
        <w:jc w:val="center"/>
        <w:rPr>
          <w:rFonts w:ascii="宋体" w:hAnsi="宋体" w:cs="宋体"/>
          <w:b/>
          <w:bCs/>
          <w:sz w:val="28"/>
          <w:szCs w:val="28"/>
        </w:rPr>
      </w:pPr>
      <w:bookmarkStart w:id="658" w:name="_Toc229305419"/>
      <w:bookmarkStart w:id="659" w:name="_Toc266886256"/>
      <w:bookmarkStart w:id="660" w:name="_Toc256079633"/>
      <w:r>
        <w:rPr>
          <w:rFonts w:ascii="宋体" w:hAnsi="宋体" w:cs="宋体"/>
          <w:b/>
          <w:bCs/>
          <w:sz w:val="28"/>
          <w:szCs w:val="28"/>
        </w:rPr>
        <w:t>目  录</w:t>
      </w:r>
      <w:bookmarkEnd w:id="658"/>
      <w:bookmarkEnd w:id="659"/>
      <w:bookmarkEnd w:id="660"/>
    </w:p>
    <w:p>
      <w:pPr>
        <w:tabs>
          <w:tab w:val="left" w:pos="4242"/>
        </w:tabs>
        <w:autoSpaceDE w:val="0"/>
        <w:autoSpaceDN w:val="0"/>
        <w:adjustRightInd w:val="0"/>
        <w:spacing w:line="480" w:lineRule="auto"/>
        <w:jc w:val="center"/>
        <w:rPr>
          <w:rFonts w:ascii="宋体" w:hAnsi="宋体" w:cs="宋体"/>
          <w:b/>
          <w:bCs/>
          <w:sz w:val="28"/>
          <w:szCs w:val="28"/>
        </w:rPr>
      </w:pP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一、投标函及投标函附录</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二、法定代表人身份证明和附有法定代表人身份证明的授权委托书</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三、投标保证金</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四、已标价工程量清单</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五、其他材料</w:t>
      </w:r>
    </w:p>
    <w:p>
      <w:pPr>
        <w:tabs>
          <w:tab w:val="left" w:pos="4242"/>
        </w:tabs>
        <w:autoSpaceDE w:val="0"/>
        <w:autoSpaceDN w:val="0"/>
        <w:adjustRightInd w:val="0"/>
        <w:spacing w:line="360" w:lineRule="auto"/>
        <w:jc w:val="left"/>
        <w:rPr>
          <w:rFonts w:ascii="宋体" w:hAnsi="宋体" w:cs="宋体"/>
          <w:b/>
          <w:bCs/>
          <w:sz w:val="24"/>
        </w:rPr>
      </w:pPr>
    </w:p>
    <w:p>
      <w:pPr>
        <w:tabs>
          <w:tab w:val="left" w:pos="4242"/>
        </w:tabs>
        <w:autoSpaceDE w:val="0"/>
        <w:autoSpaceDN w:val="0"/>
        <w:adjustRightInd w:val="0"/>
        <w:spacing w:line="360" w:lineRule="auto"/>
        <w:jc w:val="left"/>
        <w:rPr>
          <w:rFonts w:ascii="宋体" w:hAnsi="宋体" w:cs="宋体"/>
          <w:b/>
          <w:bCs/>
          <w:sz w:val="24"/>
        </w:rPr>
      </w:pPr>
    </w:p>
    <w:p>
      <w:pPr>
        <w:spacing w:line="600" w:lineRule="exact"/>
        <w:ind w:left="850" w:leftChars="405"/>
        <w:rPr>
          <w:rFonts w:ascii="宋体" w:hAnsi="宋体"/>
          <w:b/>
          <w:sz w:val="24"/>
        </w:rPr>
      </w:pPr>
      <w:r>
        <w:rPr>
          <w:rFonts w:hint="eastAsia" w:ascii="宋体" w:hAnsi="宋体"/>
          <w:b/>
          <w:sz w:val="24"/>
        </w:rPr>
        <w:t>投标文件编制过程中应按本章提供的格式填报。</w:t>
      </w:r>
    </w:p>
    <w:p>
      <w:pPr>
        <w:spacing w:line="600" w:lineRule="exact"/>
        <w:ind w:left="850" w:leftChars="405"/>
        <w:rPr>
          <w:rFonts w:ascii="宋体" w:hAnsi="宋体"/>
          <w:b/>
          <w:sz w:val="24"/>
        </w:rPr>
      </w:pPr>
      <w:r>
        <w:rPr>
          <w:rFonts w:hint="eastAsia" w:ascii="宋体" w:hAnsi="宋体"/>
          <w:b/>
          <w:sz w:val="24"/>
        </w:rPr>
        <w:t>如有本章未提供的格式，投标人可自行编制。</w:t>
      </w: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tabs>
          <w:tab w:val="left" w:pos="4242"/>
        </w:tabs>
        <w:autoSpaceDE w:val="0"/>
        <w:autoSpaceDN w:val="0"/>
        <w:adjustRightInd w:val="0"/>
        <w:spacing w:line="360" w:lineRule="auto"/>
        <w:jc w:val="left"/>
        <w:rPr>
          <w:rFonts w:ascii="宋体" w:hAnsi="宋体" w:cs="宋体"/>
          <w:b/>
          <w:bCs/>
          <w:sz w:val="30"/>
          <w:szCs w:val="30"/>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ascii="宋体" w:hAnsi="宋体" w:cs="宋体"/>
          <w:b/>
          <w:bCs/>
          <w:sz w:val="28"/>
          <w:szCs w:val="28"/>
        </w:rPr>
        <w:t>一、</w:t>
      </w:r>
      <w:r>
        <w:rPr>
          <w:rFonts w:hint="eastAsia" w:ascii="宋体" w:hAnsi="宋体" w:cs="宋体"/>
          <w:b/>
          <w:bCs/>
          <w:sz w:val="28"/>
          <w:szCs w:val="28"/>
        </w:rPr>
        <w:t>投标函及投标函附录</w:t>
      </w:r>
    </w:p>
    <w:p>
      <w:pPr>
        <w:spacing w:line="360" w:lineRule="auto"/>
        <w:jc w:val="center"/>
        <w:rPr>
          <w:rFonts w:ascii="宋体" w:hAnsi="宋体"/>
          <w:b/>
          <w:sz w:val="28"/>
          <w:szCs w:val="28"/>
        </w:rPr>
      </w:pPr>
      <w:bookmarkStart w:id="661" w:name="_Toc221951939"/>
      <w:r>
        <w:rPr>
          <w:rFonts w:hint="eastAsia" w:ascii="宋体" w:hAnsi="宋体"/>
          <w:b/>
          <w:sz w:val="28"/>
          <w:szCs w:val="28"/>
        </w:rPr>
        <w:t>(一)投标函</w:t>
      </w:r>
    </w:p>
    <w:p>
      <w:pPr>
        <w:spacing w:line="48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480" w:lineRule="exact"/>
        <w:ind w:firstLine="480" w:firstLineChars="200"/>
        <w:rPr>
          <w:rFonts w:ascii="宋体" w:hAnsi="宋体"/>
          <w:sz w:val="24"/>
        </w:rPr>
      </w:pPr>
      <w:r>
        <w:rPr>
          <w:rFonts w:hint="eastAsia" w:ascii="宋体" w:hAnsi="宋体"/>
          <w:sz w:val="24"/>
        </w:rPr>
        <w:t>(1)在考察现场并充分研究</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标段（以下简称“本工程”）施工招标文件的全部内容后，我方兹以：</w:t>
      </w:r>
    </w:p>
    <w:p>
      <w:pPr>
        <w:spacing w:line="480" w:lineRule="exact"/>
        <w:ind w:firstLine="480" w:firstLineChars="200"/>
        <w:rPr>
          <w:rFonts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元</w:t>
      </w:r>
    </w:p>
    <w:p>
      <w:pPr>
        <w:spacing w:line="480" w:lineRule="exact"/>
        <w:ind w:firstLine="1560" w:firstLineChars="650"/>
        <w:rPr>
          <w:rFonts w:ascii="宋体" w:hAnsi="宋体"/>
          <w:sz w:val="24"/>
        </w:rPr>
      </w:pPr>
      <w:r>
        <w:rPr>
          <w:rFonts w:hint="eastAsia" w:ascii="宋体" w:hAnsi="宋体"/>
          <w:sz w:val="24"/>
        </w:rPr>
        <w:t>RMB¥：</w:t>
      </w:r>
      <w:r>
        <w:rPr>
          <w:rFonts w:hint="eastAsia" w:ascii="宋体" w:hAnsi="宋体"/>
          <w:sz w:val="24"/>
          <w:u w:val="single"/>
        </w:rPr>
        <w:t xml:space="preserve">                                           </w:t>
      </w:r>
      <w:r>
        <w:rPr>
          <w:rFonts w:hint="eastAsia" w:ascii="宋体" w:hAnsi="宋体"/>
          <w:sz w:val="24"/>
        </w:rPr>
        <w:t>元</w:t>
      </w:r>
    </w:p>
    <w:p>
      <w:pPr>
        <w:spacing w:line="480" w:lineRule="exact"/>
        <w:rPr>
          <w:rFonts w:ascii="宋体" w:hAnsi="宋体"/>
          <w:sz w:val="24"/>
        </w:rPr>
      </w:pPr>
      <w:r>
        <w:rPr>
          <w:rFonts w:hint="eastAsia" w:ascii="宋体" w:hAnsi="宋体"/>
          <w:sz w:val="24"/>
        </w:rPr>
        <w:t>的投标价格和按合同约定有权得到的其它金额，并严格按照合同约定，施工、竣工和交付本工程并维修其中的任何缺陷。</w:t>
      </w:r>
    </w:p>
    <w:p>
      <w:pPr>
        <w:spacing w:line="480" w:lineRule="exact"/>
        <w:ind w:firstLine="480" w:firstLineChars="200"/>
        <w:rPr>
          <w:rFonts w:ascii="宋体" w:hAnsi="宋体"/>
          <w:sz w:val="24"/>
        </w:rPr>
      </w:pPr>
      <w:r>
        <w:rPr>
          <w:rFonts w:hint="eastAsia" w:ascii="宋体" w:hAnsi="宋体"/>
          <w:sz w:val="24"/>
        </w:rPr>
        <w:t>在我方的上述投标报价中，包括：</w:t>
      </w:r>
    </w:p>
    <w:p>
      <w:pPr>
        <w:spacing w:line="480" w:lineRule="exact"/>
        <w:ind w:firstLine="1200" w:firstLineChars="500"/>
        <w:rPr>
          <w:rFonts w:ascii="宋体" w:hAnsi="宋体"/>
          <w:sz w:val="24"/>
        </w:rPr>
      </w:pPr>
      <w:r>
        <w:rPr>
          <w:rFonts w:hint="eastAsia" w:ascii="宋体" w:hAnsi="宋体"/>
          <w:sz w:val="24"/>
        </w:rPr>
        <w:t>规费RMB¥：</w:t>
      </w:r>
      <w:r>
        <w:rPr>
          <w:rFonts w:hint="eastAsia" w:ascii="宋体" w:hAnsi="宋体"/>
          <w:sz w:val="24"/>
          <w:u w:val="single"/>
        </w:rPr>
        <w:t xml:space="preserve">                          </w:t>
      </w:r>
      <w:r>
        <w:rPr>
          <w:rFonts w:hint="eastAsia" w:ascii="宋体" w:hAnsi="宋体"/>
          <w:sz w:val="24"/>
        </w:rPr>
        <w:t>元</w:t>
      </w:r>
    </w:p>
    <w:p>
      <w:pPr>
        <w:spacing w:line="480" w:lineRule="exact"/>
        <w:ind w:firstLine="1200" w:firstLineChars="500"/>
        <w:rPr>
          <w:rFonts w:ascii="宋体" w:hAnsi="宋体"/>
          <w:sz w:val="24"/>
        </w:rPr>
      </w:pPr>
      <w:r>
        <w:rPr>
          <w:rFonts w:hint="eastAsia" w:ascii="宋体" w:hAnsi="宋体"/>
          <w:sz w:val="24"/>
        </w:rPr>
        <w:t>税金RMB¥：</w:t>
      </w:r>
      <w:r>
        <w:rPr>
          <w:rFonts w:hint="eastAsia" w:ascii="宋体" w:hAnsi="宋体"/>
          <w:sz w:val="24"/>
          <w:u w:val="single"/>
        </w:rPr>
        <w:t xml:space="preserve">                          </w:t>
      </w:r>
      <w:r>
        <w:rPr>
          <w:rFonts w:hint="eastAsia" w:ascii="宋体" w:hAnsi="宋体"/>
          <w:sz w:val="24"/>
        </w:rPr>
        <w:t>元</w:t>
      </w:r>
    </w:p>
    <w:p>
      <w:pPr>
        <w:spacing w:line="480" w:lineRule="exact"/>
        <w:ind w:firstLine="1200" w:firstLineChars="500"/>
        <w:rPr>
          <w:rFonts w:ascii="宋体" w:hAnsi="宋体"/>
          <w:sz w:val="24"/>
        </w:rPr>
      </w:pPr>
      <w:r>
        <w:rPr>
          <w:rFonts w:hint="eastAsia" w:ascii="宋体" w:hAnsi="宋体"/>
          <w:sz w:val="24"/>
        </w:rPr>
        <w:t>安全文明施工费RMB¥：</w:t>
      </w:r>
      <w:r>
        <w:rPr>
          <w:rFonts w:hint="eastAsia" w:ascii="宋体" w:hAnsi="宋体"/>
          <w:sz w:val="24"/>
          <w:u w:val="single"/>
        </w:rPr>
        <w:t xml:space="preserve">                </w:t>
      </w:r>
      <w:r>
        <w:rPr>
          <w:rFonts w:hint="eastAsia" w:ascii="宋体" w:hAnsi="宋体"/>
          <w:sz w:val="24"/>
        </w:rPr>
        <w:t>元</w:t>
      </w:r>
    </w:p>
    <w:p>
      <w:pPr>
        <w:spacing w:line="480" w:lineRule="exact"/>
        <w:ind w:firstLine="480" w:firstLineChars="200"/>
        <w:rPr>
          <w:rFonts w:ascii="宋体" w:hAnsi="宋体"/>
          <w:sz w:val="24"/>
        </w:rPr>
      </w:pPr>
      <w:r>
        <w:rPr>
          <w:rFonts w:hint="eastAsia" w:ascii="宋体" w:hAnsi="宋体"/>
          <w:sz w:val="24"/>
        </w:rPr>
        <w:t>(2)如果我方中标，我方保证按照合同约定的开工日期开始本工程的施工，</w:t>
      </w:r>
      <w:r>
        <w:rPr>
          <w:rFonts w:hint="eastAsia" w:ascii="宋体" w:hAnsi="宋体"/>
          <w:sz w:val="24"/>
          <w:u w:val="single"/>
        </w:rPr>
        <w:t xml:space="preserve"> </w:t>
      </w:r>
    </w:p>
    <w:p>
      <w:pPr>
        <w:spacing w:line="480" w:lineRule="exact"/>
        <w:rPr>
          <w:rFonts w:ascii="宋体" w:hAnsi="宋体"/>
          <w:sz w:val="24"/>
          <w:u w:val="single"/>
        </w:rPr>
      </w:pPr>
      <w:r>
        <w:rPr>
          <w:rFonts w:hint="eastAsia" w:ascii="宋体" w:hAnsi="宋体"/>
          <w:sz w:val="24"/>
          <w:u w:val="single"/>
        </w:rPr>
        <w:t xml:space="preserve">     </w:t>
      </w:r>
      <w:r>
        <w:rPr>
          <w:rFonts w:hint="eastAsia" w:ascii="宋体" w:hAnsi="宋体"/>
          <w:sz w:val="24"/>
        </w:rPr>
        <w:t>天（日历日）内竣工，并确保工程质量达到</w:t>
      </w:r>
      <w:r>
        <w:rPr>
          <w:rFonts w:hint="eastAsia" w:ascii="宋体" w:hAnsi="宋体"/>
          <w:sz w:val="24"/>
          <w:u w:val="single"/>
        </w:rPr>
        <w:t xml:space="preserve">      </w:t>
      </w:r>
      <w:r>
        <w:rPr>
          <w:rFonts w:hint="eastAsia" w:ascii="宋体" w:hAnsi="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72" w:firstLineChars="200"/>
        <w:rPr>
          <w:rFonts w:ascii="宋体" w:hAnsi="宋体"/>
          <w:spacing w:val="-2"/>
          <w:sz w:val="24"/>
        </w:rPr>
      </w:pPr>
      <w:r>
        <w:rPr>
          <w:rFonts w:hint="eastAsia" w:ascii="宋体" w:hAnsi="宋体"/>
          <w:spacing w:val="-2"/>
          <w:sz w:val="24"/>
        </w:rPr>
        <w:t>(3)随本投标函递交的投标函附录是本投标函的组成部分，对我方构成约束力。</w:t>
      </w:r>
    </w:p>
    <w:p>
      <w:pPr>
        <w:spacing w:line="480" w:lineRule="exact"/>
        <w:ind w:firstLine="480" w:firstLineChars="200"/>
        <w:rPr>
          <w:rFonts w:ascii="宋体" w:hAnsi="宋体"/>
          <w:sz w:val="24"/>
        </w:rPr>
      </w:pPr>
      <w:r>
        <w:rPr>
          <w:rFonts w:hint="eastAsia" w:ascii="宋体" w:hAnsi="宋体"/>
          <w:sz w:val="24"/>
        </w:rPr>
        <w:t>(4)随同本投标函递交投标保证金一份，金额为人民币（大写）：</w:t>
      </w:r>
      <w:r>
        <w:rPr>
          <w:rFonts w:hint="eastAsia" w:ascii="宋体" w:hAnsi="宋体"/>
          <w:sz w:val="24"/>
          <w:u w:val="single"/>
        </w:rPr>
        <w:t xml:space="preserve">         </w:t>
      </w:r>
      <w:r>
        <w:rPr>
          <w:rFonts w:hint="eastAsia" w:ascii="宋体" w:hAnsi="宋体"/>
          <w:sz w:val="24"/>
        </w:rPr>
        <w:t>元</w:t>
      </w:r>
    </w:p>
    <w:p>
      <w:pPr>
        <w:spacing w:line="480" w:lineRule="exact"/>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pPr>
        <w:spacing w:line="480" w:lineRule="exact"/>
        <w:ind w:firstLine="480" w:firstLineChars="200"/>
        <w:rPr>
          <w:rFonts w:ascii="宋体" w:hAnsi="宋体"/>
          <w:sz w:val="24"/>
        </w:rPr>
      </w:pPr>
      <w:r>
        <w:rPr>
          <w:rFonts w:hint="eastAsia" w:ascii="宋体" w:hAnsi="宋体"/>
          <w:sz w:val="24"/>
        </w:rPr>
        <w:t>(5)在签署协议书之前，你方的中标通知书连同本投标函，包括投标函附录，对双方具有约束力。</w:t>
      </w:r>
    </w:p>
    <w:p>
      <w:pPr>
        <w:spacing w:line="480" w:lineRule="exact"/>
        <w:ind w:firstLine="480" w:firstLineChars="200"/>
        <w:rPr>
          <w:rFonts w:ascii="宋体" w:hAnsi="宋体"/>
          <w:sz w:val="24"/>
        </w:rPr>
      </w:pPr>
      <w:r>
        <w:rPr>
          <w:rFonts w:hint="eastAsia" w:ascii="宋体" w:hAnsi="宋体"/>
          <w:sz w:val="24"/>
        </w:rPr>
        <w:t>(6)若我方中标，我方愿意按有关文件规定缴纳招标代理费用。</w:t>
      </w:r>
    </w:p>
    <w:p>
      <w:pPr>
        <w:spacing w:line="360" w:lineRule="auto"/>
        <w:ind w:firstLine="470" w:firstLineChars="196"/>
        <w:rPr>
          <w:rFonts w:ascii="宋体" w:hAnsi="宋体"/>
          <w:sz w:val="24"/>
        </w:rPr>
      </w:pPr>
    </w:p>
    <w:p>
      <w:pPr>
        <w:spacing w:line="360" w:lineRule="auto"/>
        <w:ind w:right="420"/>
        <w:jc w:val="center"/>
        <w:rPr>
          <w:rFonts w:ascii="宋体" w:hAnsi="宋体"/>
          <w:sz w:val="24"/>
        </w:rPr>
      </w:pPr>
      <w:r>
        <w:rPr>
          <w:rFonts w:ascii="宋体" w:hAnsi="宋体"/>
          <w:sz w:val="24"/>
        </w:rPr>
        <w:t xml:space="preserve">                        投 标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（盖单位章）</w:t>
      </w:r>
      <w:bookmarkEnd w:id="661"/>
    </w:p>
    <w:p>
      <w:pPr>
        <w:spacing w:line="360" w:lineRule="auto"/>
        <w:ind w:right="420"/>
        <w:jc w:val="center"/>
        <w:rPr>
          <w:rFonts w:ascii="宋体" w:hAnsi="宋体"/>
          <w:sz w:val="24"/>
          <w:u w:val="single"/>
        </w:rPr>
      </w:pPr>
      <w:bookmarkStart w:id="662" w:name="_Toc221951940"/>
      <w:r>
        <w:rPr>
          <w:rFonts w:ascii="宋体" w:hAnsi="宋体"/>
          <w:sz w:val="24"/>
        </w:rPr>
        <w:t xml:space="preserve">                        法定代表人或其委托代理人：</w:t>
      </w:r>
      <w:r>
        <w:rPr>
          <w:rFonts w:ascii="宋体" w:hAnsi="宋体"/>
          <w:sz w:val="24"/>
          <w:u w:val="single"/>
        </w:rPr>
        <w:t xml:space="preserve">  </w:t>
      </w:r>
      <w:bookmarkEnd w:id="662"/>
      <w:r>
        <w:rPr>
          <w:rFonts w:ascii="宋体" w:hAnsi="宋体"/>
          <w:sz w:val="24"/>
          <w:u w:val="single"/>
        </w:rPr>
        <w:t xml:space="preserve">      </w:t>
      </w:r>
      <w:r>
        <w:rPr>
          <w:rFonts w:ascii="宋体" w:hAnsi="宋体"/>
          <w:sz w:val="24"/>
        </w:rPr>
        <w:t>（签字）</w:t>
      </w:r>
    </w:p>
    <w:p>
      <w:pPr>
        <w:spacing w:line="360" w:lineRule="auto"/>
        <w:ind w:right="420" w:firstLine="2880" w:firstLineChars="1200"/>
        <w:rPr>
          <w:rFonts w:ascii="宋体" w:hAnsi="宋体"/>
          <w:sz w:val="24"/>
        </w:rPr>
      </w:pPr>
      <w:bookmarkStart w:id="663" w:name="_Toc221951946"/>
      <w:bookmarkStart w:id="664" w:name="_Toc268300137"/>
      <w:bookmarkStart w:id="665" w:name="_Toc271870745"/>
      <w:r>
        <w:rPr>
          <w:rFonts w:hint="eastAsia" w:ascii="宋体" w:hAnsi="宋体"/>
          <w:sz w:val="24"/>
        </w:rPr>
        <w:t>日     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bookmarkEnd w:id="663"/>
    <w:bookmarkEnd w:id="664"/>
    <w:bookmarkEnd w:id="665"/>
    <w:p>
      <w:pPr>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(二)投标函附录</w:t>
      </w:r>
    </w:p>
    <w:p>
      <w:pPr>
        <w:tabs>
          <w:tab w:val="left" w:pos="4242"/>
        </w:tabs>
        <w:autoSpaceDE w:val="0"/>
        <w:autoSpaceDN w:val="0"/>
        <w:adjustRightInd w:val="0"/>
        <w:jc w:val="center"/>
        <w:rPr>
          <w:rFonts w:ascii="宋体" w:hAnsi="宋体" w:cs="宋体"/>
          <w:b/>
          <w:bCs/>
          <w:sz w:val="24"/>
        </w:rPr>
      </w:pPr>
    </w:p>
    <w:tbl>
      <w:tblPr>
        <w:tblStyle w:val="44"/>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1185"/>
        <w:gridCol w:w="1186"/>
        <w:gridCol w:w="1185"/>
        <w:gridCol w:w="922"/>
        <w:gridCol w:w="264"/>
        <w:gridCol w:w="1185"/>
        <w:gridCol w:w="11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5" w:hRule="atLeast"/>
          <w:jc w:val="center"/>
        </w:trPr>
        <w:tc>
          <w:tcPr>
            <w:tcW w:w="2013" w:type="dxa"/>
            <w:vAlign w:val="center"/>
          </w:tcPr>
          <w:p>
            <w:pPr>
              <w:jc w:val="center"/>
              <w:rPr>
                <w:rFonts w:ascii="宋体" w:hAnsi="宋体"/>
                <w:sz w:val="24"/>
              </w:rPr>
            </w:pPr>
            <w:r>
              <w:rPr>
                <w:rFonts w:hint="eastAsia" w:ascii="宋体" w:hAnsi="宋体"/>
                <w:sz w:val="24"/>
              </w:rPr>
              <w:t>工程名称</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8" w:hRule="atLeast"/>
          <w:jc w:val="center"/>
        </w:trPr>
        <w:tc>
          <w:tcPr>
            <w:tcW w:w="2013" w:type="dxa"/>
            <w:vAlign w:val="center"/>
          </w:tcPr>
          <w:p>
            <w:pPr>
              <w:jc w:val="center"/>
              <w:rPr>
                <w:rFonts w:ascii="宋体" w:hAnsi="宋体"/>
                <w:sz w:val="24"/>
              </w:rPr>
            </w:pPr>
            <w:r>
              <w:rPr>
                <w:rFonts w:hint="eastAsia" w:ascii="宋体" w:hAnsi="宋体"/>
                <w:sz w:val="24"/>
              </w:rPr>
              <w:t>投标人名称</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jc w:val="center"/>
        </w:trPr>
        <w:tc>
          <w:tcPr>
            <w:tcW w:w="2013" w:type="dxa"/>
            <w:vMerge w:val="restart"/>
            <w:vAlign w:val="center"/>
          </w:tcPr>
          <w:p>
            <w:pPr>
              <w:jc w:val="center"/>
              <w:rPr>
                <w:rFonts w:ascii="宋体" w:hAnsi="宋体"/>
                <w:sz w:val="24"/>
              </w:rPr>
            </w:pPr>
            <w:r>
              <w:rPr>
                <w:rFonts w:hint="eastAsia" w:ascii="宋体" w:hAnsi="宋体"/>
                <w:sz w:val="24"/>
              </w:rPr>
              <w:t>投标报价</w:t>
            </w:r>
          </w:p>
        </w:tc>
        <w:tc>
          <w:tcPr>
            <w:tcW w:w="4478" w:type="dxa"/>
            <w:gridSpan w:val="4"/>
            <w:vAlign w:val="center"/>
          </w:tcPr>
          <w:p>
            <w:pPr>
              <w:jc w:val="right"/>
              <w:rPr>
                <w:rFonts w:ascii="宋体" w:hAnsi="宋体"/>
                <w:sz w:val="24"/>
              </w:rPr>
            </w:pPr>
            <w:r>
              <w:rPr>
                <w:rFonts w:hint="eastAsia" w:ascii="宋体" w:hAnsi="宋体"/>
                <w:sz w:val="24"/>
              </w:rPr>
              <w:t>（大写）</w:t>
            </w:r>
          </w:p>
        </w:tc>
        <w:tc>
          <w:tcPr>
            <w:tcW w:w="2635" w:type="dxa"/>
            <w:gridSpan w:val="3"/>
            <w:vAlign w:val="center"/>
          </w:tcPr>
          <w:p>
            <w:pPr>
              <w:jc w:val="right"/>
              <w:rPr>
                <w:rFonts w:ascii="宋体" w:hAnsi="宋体"/>
                <w:sz w:val="24"/>
              </w:rPr>
            </w:pPr>
            <w:r>
              <w:rPr>
                <w:rFonts w:hint="eastAsia" w:ascii="宋体" w:hAnsi="宋体"/>
                <w:sz w:val="24"/>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Merge w:val="continue"/>
            <w:vAlign w:val="center"/>
          </w:tcPr>
          <w:p>
            <w:pPr>
              <w:jc w:val="center"/>
              <w:rPr>
                <w:rFonts w:ascii="宋体" w:hAnsi="宋体"/>
                <w:sz w:val="24"/>
              </w:rPr>
            </w:pPr>
          </w:p>
        </w:tc>
        <w:tc>
          <w:tcPr>
            <w:tcW w:w="7113" w:type="dxa"/>
            <w:gridSpan w:val="7"/>
            <w:vAlign w:val="center"/>
          </w:tcPr>
          <w:p>
            <w:pPr>
              <w:spacing w:line="360" w:lineRule="auto"/>
              <w:jc w:val="left"/>
              <w:rPr>
                <w:rFonts w:ascii="宋体" w:hAnsi="宋体"/>
                <w:sz w:val="24"/>
              </w:rPr>
            </w:pPr>
            <w:r>
              <w:rPr>
                <w:rFonts w:hint="eastAsia" w:ascii="宋体" w:hAnsi="宋体"/>
                <w:sz w:val="24"/>
              </w:rPr>
              <w:t>其中：</w:t>
            </w:r>
          </w:p>
          <w:p>
            <w:pPr>
              <w:spacing w:line="360" w:lineRule="auto"/>
              <w:ind w:firstLine="360" w:firstLineChars="150"/>
              <w:jc w:val="left"/>
              <w:rPr>
                <w:rFonts w:ascii="宋体" w:hAnsi="宋体"/>
                <w:sz w:val="24"/>
              </w:rPr>
            </w:pPr>
            <w:r>
              <w:rPr>
                <w:rFonts w:hint="eastAsia" w:ascii="宋体" w:hAnsi="宋体"/>
                <w:sz w:val="24"/>
              </w:rPr>
              <w:t>规费RMB¥：</w:t>
            </w:r>
            <w:r>
              <w:rPr>
                <w:rFonts w:hint="eastAsia" w:ascii="宋体" w:hAnsi="宋体"/>
                <w:sz w:val="24"/>
                <w:u w:val="single"/>
              </w:rPr>
              <w:t xml:space="preserve">                          </w:t>
            </w:r>
            <w:r>
              <w:rPr>
                <w:rFonts w:hint="eastAsia" w:ascii="宋体" w:hAnsi="宋体"/>
                <w:sz w:val="24"/>
              </w:rPr>
              <w:t>元</w:t>
            </w:r>
          </w:p>
          <w:p>
            <w:pPr>
              <w:spacing w:line="360" w:lineRule="auto"/>
              <w:ind w:firstLine="360" w:firstLineChars="150"/>
              <w:rPr>
                <w:rFonts w:ascii="宋体" w:hAnsi="宋体"/>
                <w:sz w:val="24"/>
              </w:rPr>
            </w:pPr>
            <w:r>
              <w:rPr>
                <w:rFonts w:hint="eastAsia" w:ascii="宋体" w:hAnsi="宋体"/>
                <w:sz w:val="24"/>
              </w:rPr>
              <w:t>税金RMB¥：</w:t>
            </w:r>
            <w:r>
              <w:rPr>
                <w:rFonts w:hint="eastAsia" w:ascii="宋体" w:hAnsi="宋体"/>
                <w:sz w:val="24"/>
                <w:u w:val="single"/>
              </w:rPr>
              <w:t xml:space="preserve">                          </w:t>
            </w:r>
            <w:r>
              <w:rPr>
                <w:rFonts w:hint="eastAsia" w:ascii="宋体" w:hAnsi="宋体"/>
                <w:sz w:val="24"/>
              </w:rPr>
              <w:t>元</w:t>
            </w:r>
          </w:p>
          <w:p>
            <w:pPr>
              <w:spacing w:line="360" w:lineRule="auto"/>
              <w:ind w:firstLine="360" w:firstLineChars="150"/>
              <w:rPr>
                <w:rFonts w:ascii="宋体" w:hAnsi="宋体"/>
                <w:sz w:val="24"/>
              </w:rPr>
            </w:pPr>
            <w:r>
              <w:rPr>
                <w:rFonts w:hint="eastAsia" w:ascii="宋体" w:hAnsi="宋体"/>
                <w:sz w:val="24"/>
              </w:rPr>
              <w:t>安全文明施工费RMB¥：</w:t>
            </w:r>
            <w:r>
              <w:rPr>
                <w:rFonts w:hint="eastAsia" w:ascii="宋体" w:hAnsi="宋体"/>
                <w:sz w:val="24"/>
                <w:u w:val="single"/>
              </w:rPr>
              <w:t xml:space="preserve">                </w:t>
            </w:r>
            <w:r>
              <w:rPr>
                <w:rFonts w:hint="eastAsia" w:ascii="宋体" w:hAnsi="宋体"/>
                <w:sz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投标工期</w:t>
            </w:r>
          </w:p>
        </w:tc>
        <w:tc>
          <w:tcPr>
            <w:tcW w:w="7113" w:type="dxa"/>
            <w:gridSpan w:val="7"/>
            <w:vAlign w:val="center"/>
          </w:tcPr>
          <w:p>
            <w:pPr>
              <w:ind w:firstLine="2520" w:firstLineChars="1050"/>
              <w:rPr>
                <w:rFonts w:ascii="宋体" w:hAnsi="宋体"/>
                <w:sz w:val="24"/>
              </w:rPr>
            </w:pPr>
            <w:r>
              <w:rPr>
                <w:rFonts w:hint="eastAsia" w:ascii="宋体" w:hAnsi="宋体"/>
                <w:sz w:val="24"/>
                <w:u w:val="single"/>
              </w:rPr>
              <w:t xml:space="preserve">         </w:t>
            </w:r>
            <w:r>
              <w:rPr>
                <w:rFonts w:hint="eastAsia" w:ascii="宋体" w:hAnsi="宋体"/>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投标质量等级</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投标有效期</w:t>
            </w:r>
          </w:p>
        </w:tc>
        <w:tc>
          <w:tcPr>
            <w:tcW w:w="7113"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项目经理</w:t>
            </w:r>
          </w:p>
        </w:tc>
        <w:tc>
          <w:tcPr>
            <w:tcW w:w="1185" w:type="dxa"/>
            <w:vAlign w:val="center"/>
          </w:tcPr>
          <w:p>
            <w:pPr>
              <w:jc w:val="center"/>
              <w:rPr>
                <w:rFonts w:ascii="宋体" w:hAnsi="宋体"/>
                <w:sz w:val="24"/>
              </w:rPr>
            </w:pPr>
            <w:r>
              <w:rPr>
                <w:rFonts w:hint="eastAsia" w:ascii="宋体" w:hAnsi="宋体"/>
                <w:sz w:val="24"/>
              </w:rPr>
              <w:t>姓名</w:t>
            </w:r>
          </w:p>
        </w:tc>
        <w:tc>
          <w:tcPr>
            <w:tcW w:w="1186" w:type="dxa"/>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专业及</w:t>
            </w:r>
          </w:p>
          <w:p>
            <w:pPr>
              <w:jc w:val="center"/>
              <w:rPr>
                <w:rFonts w:ascii="宋体" w:hAnsi="宋体"/>
                <w:sz w:val="24"/>
              </w:rPr>
            </w:pPr>
            <w:r>
              <w:rPr>
                <w:rFonts w:hint="eastAsia" w:ascii="宋体" w:hAnsi="宋体"/>
                <w:sz w:val="24"/>
              </w:rPr>
              <w:t>级别</w:t>
            </w:r>
          </w:p>
        </w:tc>
        <w:tc>
          <w:tcPr>
            <w:tcW w:w="1186" w:type="dxa"/>
            <w:gridSpan w:val="2"/>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证书编号</w:t>
            </w:r>
          </w:p>
        </w:tc>
        <w:tc>
          <w:tcPr>
            <w:tcW w:w="118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2013" w:type="dxa"/>
            <w:vAlign w:val="center"/>
          </w:tcPr>
          <w:p>
            <w:pPr>
              <w:jc w:val="center"/>
              <w:rPr>
                <w:rFonts w:ascii="宋体" w:hAnsi="宋体"/>
                <w:sz w:val="24"/>
              </w:rPr>
            </w:pPr>
            <w:r>
              <w:rPr>
                <w:rFonts w:hint="eastAsia" w:ascii="宋体" w:hAnsi="宋体"/>
                <w:sz w:val="24"/>
              </w:rPr>
              <w:t>技术负责人</w:t>
            </w:r>
          </w:p>
        </w:tc>
        <w:tc>
          <w:tcPr>
            <w:tcW w:w="1185" w:type="dxa"/>
            <w:vAlign w:val="center"/>
          </w:tcPr>
          <w:p>
            <w:pPr>
              <w:jc w:val="center"/>
              <w:rPr>
                <w:rFonts w:ascii="宋体" w:hAnsi="宋体"/>
                <w:sz w:val="24"/>
              </w:rPr>
            </w:pPr>
            <w:r>
              <w:rPr>
                <w:rFonts w:hint="eastAsia" w:ascii="宋体" w:hAnsi="宋体"/>
                <w:sz w:val="24"/>
              </w:rPr>
              <w:t>姓名</w:t>
            </w:r>
          </w:p>
        </w:tc>
        <w:tc>
          <w:tcPr>
            <w:tcW w:w="1186" w:type="dxa"/>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级别</w:t>
            </w:r>
          </w:p>
        </w:tc>
        <w:tc>
          <w:tcPr>
            <w:tcW w:w="1186" w:type="dxa"/>
            <w:gridSpan w:val="2"/>
            <w:vAlign w:val="center"/>
          </w:tcPr>
          <w:p>
            <w:pPr>
              <w:jc w:val="center"/>
              <w:rPr>
                <w:rFonts w:ascii="宋体" w:hAnsi="宋体"/>
                <w:sz w:val="24"/>
              </w:rPr>
            </w:pPr>
          </w:p>
        </w:tc>
        <w:tc>
          <w:tcPr>
            <w:tcW w:w="1185" w:type="dxa"/>
            <w:vAlign w:val="center"/>
          </w:tcPr>
          <w:p>
            <w:pPr>
              <w:jc w:val="center"/>
              <w:rPr>
                <w:rFonts w:ascii="宋体" w:hAnsi="宋体"/>
                <w:sz w:val="24"/>
              </w:rPr>
            </w:pPr>
            <w:r>
              <w:rPr>
                <w:rFonts w:hint="eastAsia" w:ascii="宋体" w:hAnsi="宋体"/>
                <w:sz w:val="24"/>
              </w:rPr>
              <w:t>证书编号</w:t>
            </w:r>
          </w:p>
        </w:tc>
        <w:tc>
          <w:tcPr>
            <w:tcW w:w="1186"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8" w:hRule="atLeast"/>
          <w:jc w:val="center"/>
        </w:trPr>
        <w:tc>
          <w:tcPr>
            <w:tcW w:w="9126" w:type="dxa"/>
            <w:gridSpan w:val="8"/>
            <w:vAlign w:val="center"/>
          </w:tcPr>
          <w:p>
            <w:pPr>
              <w:jc w:val="left"/>
              <w:rPr>
                <w:rFonts w:ascii="宋体" w:hAnsi="宋体"/>
                <w:sz w:val="24"/>
              </w:rPr>
            </w:pPr>
            <w:r>
              <w:rPr>
                <w:rFonts w:hint="eastAsia" w:ascii="宋体" w:hAnsi="宋体"/>
                <w:sz w:val="24"/>
              </w:rPr>
              <w:t>优惠与服务承诺：</w:t>
            </w:r>
          </w:p>
          <w:p>
            <w:pPr>
              <w:jc w:val="left"/>
              <w:rPr>
                <w:rFonts w:ascii="宋体" w:hAnsi="宋体"/>
                <w:sz w:val="24"/>
              </w:rPr>
            </w:pPr>
          </w:p>
          <w:p>
            <w:pPr>
              <w:jc w:val="left"/>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p>
    <w:p>
      <w:pPr>
        <w:spacing w:line="360" w:lineRule="auto"/>
        <w:ind w:right="420"/>
        <w:jc w:val="center"/>
        <w:rPr>
          <w:rFonts w:ascii="宋体" w:hAnsi="宋体"/>
          <w:sz w:val="24"/>
        </w:rPr>
      </w:pPr>
      <w:r>
        <w:rPr>
          <w:rFonts w:hint="eastAsia" w:ascii="宋体" w:hAnsi="宋体"/>
          <w:sz w:val="24"/>
        </w:rPr>
        <w:t xml:space="preserve">                        </w:t>
      </w:r>
      <w:r>
        <w:rPr>
          <w:rFonts w:ascii="宋体" w:hAnsi="宋体"/>
          <w:sz w:val="24"/>
        </w:rPr>
        <w:t>投 标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（盖单位章）</w:t>
      </w:r>
    </w:p>
    <w:p>
      <w:pPr>
        <w:spacing w:line="360" w:lineRule="auto"/>
        <w:ind w:right="420"/>
        <w:jc w:val="center"/>
        <w:rPr>
          <w:rFonts w:ascii="宋体" w:hAnsi="宋体"/>
          <w:sz w:val="24"/>
          <w:u w:val="single"/>
        </w:rPr>
      </w:pPr>
      <w:r>
        <w:rPr>
          <w:rFonts w:ascii="宋体" w:hAnsi="宋体"/>
          <w:sz w:val="24"/>
        </w:rPr>
        <w:t xml:space="preserve">                        法定代表人或其委托代理人：</w:t>
      </w:r>
      <w:r>
        <w:rPr>
          <w:rFonts w:ascii="宋体" w:hAnsi="宋体"/>
          <w:sz w:val="24"/>
          <w:u w:val="single"/>
        </w:rPr>
        <w:t xml:space="preserve">        </w:t>
      </w:r>
      <w:r>
        <w:rPr>
          <w:rFonts w:ascii="宋体" w:hAnsi="宋体"/>
          <w:sz w:val="24"/>
        </w:rPr>
        <w:t>（签字）</w:t>
      </w:r>
      <w:r>
        <w:rPr>
          <w:rFonts w:ascii="宋体" w:hAnsi="宋体"/>
          <w:sz w:val="24"/>
          <w:u w:val="single"/>
        </w:rPr>
        <w:t xml:space="preserve">  </w:t>
      </w:r>
    </w:p>
    <w:p>
      <w:pPr>
        <w:spacing w:line="360" w:lineRule="auto"/>
        <w:ind w:right="420" w:firstLine="2880" w:firstLineChars="1200"/>
        <w:rPr>
          <w:rFonts w:ascii="宋体" w:hAnsi="宋体"/>
          <w:sz w:val="24"/>
        </w:rPr>
      </w:pPr>
      <w:r>
        <w:rPr>
          <w:rFonts w:hint="eastAsia" w:ascii="宋体" w:hAnsi="宋体"/>
          <w:sz w:val="24"/>
        </w:rPr>
        <w:t>日     期：</w:t>
      </w: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ascii="宋体" w:hAnsi="宋体"/>
          <w:b/>
          <w:sz w:val="30"/>
          <w:szCs w:val="30"/>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二</w:t>
      </w:r>
      <w:r>
        <w:rPr>
          <w:rFonts w:ascii="宋体" w:hAnsi="宋体" w:cs="宋体"/>
          <w:b/>
          <w:bCs/>
          <w:sz w:val="28"/>
          <w:szCs w:val="28"/>
        </w:rPr>
        <w:t>、法定代表人身份证明</w:t>
      </w:r>
      <w:r>
        <w:rPr>
          <w:rFonts w:hint="eastAsia" w:ascii="宋体" w:hAnsi="宋体" w:cs="宋体"/>
          <w:b/>
          <w:bCs/>
          <w:sz w:val="28"/>
          <w:szCs w:val="28"/>
        </w:rPr>
        <w:t>和附有</w:t>
      </w:r>
      <w:r>
        <w:rPr>
          <w:rFonts w:ascii="宋体" w:hAnsi="宋体" w:cs="宋体"/>
          <w:b/>
          <w:bCs/>
          <w:sz w:val="28"/>
          <w:szCs w:val="28"/>
        </w:rPr>
        <w:t>法定代表人身份证明</w:t>
      </w:r>
      <w:r>
        <w:rPr>
          <w:rFonts w:hint="eastAsia" w:ascii="宋体" w:hAnsi="宋体" w:cs="宋体"/>
          <w:b/>
          <w:bCs/>
          <w:sz w:val="28"/>
          <w:szCs w:val="28"/>
        </w:rPr>
        <w:t>的授权委托书</w:t>
      </w: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 xml:space="preserve"> (一)法定代表人身份证明</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投标人名称：</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单位性质：</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 xml:space="preserve">成立时间：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tabs>
          <w:tab w:val="left" w:pos="4242"/>
        </w:tabs>
        <w:autoSpaceDE w:val="0"/>
        <w:autoSpaceDN w:val="0"/>
        <w:adjustRightInd w:val="0"/>
        <w:spacing w:line="360" w:lineRule="auto"/>
        <w:jc w:val="left"/>
        <w:rPr>
          <w:rFonts w:ascii="宋体" w:hAnsi="宋体" w:cs="宋体"/>
          <w:bCs/>
          <w:sz w:val="24"/>
          <w:u w:val="single"/>
        </w:rPr>
      </w:pPr>
      <w:r>
        <w:rPr>
          <w:rFonts w:hint="eastAsia" w:ascii="宋体" w:hAnsi="宋体" w:cs="宋体"/>
          <w:bCs/>
          <w:sz w:val="24"/>
        </w:rPr>
        <w:t>经营期限：</w:t>
      </w:r>
      <w:r>
        <w:rPr>
          <w:rFonts w:hint="eastAsia" w:ascii="宋体" w:hAnsi="宋体" w:cs="宋体"/>
          <w:bCs/>
          <w:sz w:val="24"/>
          <w:u w:val="single"/>
        </w:rPr>
        <w:t xml:space="preserve">                           </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r>
        <w:rPr>
          <w:rFonts w:hint="eastAsia" w:ascii="宋体" w:hAnsi="宋体" w:cs="宋体"/>
          <w:bCs/>
          <w:sz w:val="24"/>
        </w:rPr>
        <w:t xml:space="preserve"> </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w:t>
      </w:r>
      <w:r>
        <w:rPr>
          <w:rFonts w:hint="eastAsia" w:ascii="宋体" w:hAnsi="宋体" w:cs="宋体"/>
          <w:bCs/>
          <w:sz w:val="24"/>
        </w:rPr>
        <w:t>（投标人名称）的法定代表人。</w:t>
      </w: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特此证明。</w:t>
      </w:r>
    </w:p>
    <w:p>
      <w:pPr>
        <w:tabs>
          <w:tab w:val="left" w:pos="4242"/>
        </w:tabs>
        <w:autoSpaceDE w:val="0"/>
        <w:autoSpaceDN w:val="0"/>
        <w:adjustRightInd w:val="0"/>
        <w:spacing w:line="360" w:lineRule="auto"/>
        <w:jc w:val="left"/>
        <w:rPr>
          <w:rFonts w:ascii="宋体" w:hAnsi="宋体" w:cs="宋体"/>
          <w:bCs/>
          <w:sz w:val="24"/>
        </w:rPr>
      </w:pPr>
    </w:p>
    <w:p>
      <w:pPr>
        <w:tabs>
          <w:tab w:val="left" w:pos="4242"/>
        </w:tabs>
        <w:autoSpaceDE w:val="0"/>
        <w:autoSpaceDN w:val="0"/>
        <w:adjustRightInd w:val="0"/>
        <w:spacing w:line="360" w:lineRule="auto"/>
        <w:jc w:val="left"/>
        <w:rPr>
          <w:rFonts w:ascii="宋体" w:hAnsi="宋体" w:cs="宋体"/>
          <w:bCs/>
          <w:sz w:val="24"/>
        </w:rPr>
      </w:pPr>
    </w:p>
    <w:p>
      <w:pPr>
        <w:tabs>
          <w:tab w:val="left" w:pos="4242"/>
        </w:tabs>
        <w:autoSpaceDE w:val="0"/>
        <w:autoSpaceDN w:val="0"/>
        <w:adjustRightInd w:val="0"/>
        <w:spacing w:line="360" w:lineRule="auto"/>
        <w:ind w:firstLine="3840" w:firstLineChars="1600"/>
        <w:jc w:val="left"/>
        <w:rPr>
          <w:rFonts w:ascii="宋体" w:hAnsi="宋体" w:cs="宋体"/>
          <w:bCs/>
          <w:sz w:val="24"/>
        </w:rPr>
      </w:pPr>
      <w:r>
        <w:rPr>
          <w:rFonts w:hint="eastAsia" w:ascii="宋体" w:hAnsi="宋体" w:cs="宋体"/>
          <w:bCs/>
          <w:sz w:val="24"/>
        </w:rPr>
        <w:t xml:space="preserve">投标人： </w:t>
      </w:r>
      <w:r>
        <w:rPr>
          <w:rFonts w:hint="eastAsia" w:ascii="宋体" w:hAnsi="宋体" w:cs="宋体"/>
          <w:bCs/>
          <w:sz w:val="24"/>
          <w:u w:val="single"/>
        </w:rPr>
        <w:t xml:space="preserve">            </w:t>
      </w:r>
      <w:r>
        <w:rPr>
          <w:rFonts w:hint="eastAsia" w:ascii="宋体" w:hAnsi="宋体" w:cs="宋体"/>
          <w:bCs/>
          <w:sz w:val="24"/>
        </w:rPr>
        <w:t>（盖单位章）</w:t>
      </w:r>
    </w:p>
    <w:p>
      <w:pPr>
        <w:tabs>
          <w:tab w:val="left" w:pos="4242"/>
        </w:tabs>
        <w:autoSpaceDE w:val="0"/>
        <w:autoSpaceDN w:val="0"/>
        <w:adjustRightInd w:val="0"/>
        <w:spacing w:line="360" w:lineRule="auto"/>
        <w:ind w:firstLine="3840" w:firstLineChars="1600"/>
        <w:jc w:val="left"/>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 xml:space="preserve"> 月</w:t>
      </w:r>
      <w:r>
        <w:rPr>
          <w:rFonts w:hint="eastAsia" w:ascii="宋体" w:hAnsi="宋体" w:cs="宋体"/>
          <w:bCs/>
          <w:sz w:val="24"/>
          <w:u w:val="single"/>
        </w:rPr>
        <w:t xml:space="preserve">      </w:t>
      </w:r>
      <w:r>
        <w:rPr>
          <w:rFonts w:hint="eastAsia" w:ascii="宋体" w:hAnsi="宋体" w:cs="宋体"/>
          <w:bCs/>
          <w:sz w:val="24"/>
        </w:rPr>
        <w:t xml:space="preserve"> 日</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(二)授权委托书</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 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w:t>
      </w:r>
      <w:r>
        <w:rPr>
          <w:rFonts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标段投标文件、签订合同和处理有关事宜，其法律后果由我方承担。</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附：法定代表人身份证复印件、委托代理人身份证复印件</w:t>
      </w: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spacing w:line="360" w:lineRule="auto"/>
        <w:ind w:firstLine="1560" w:firstLineChars="650"/>
        <w:rPr>
          <w:rFonts w:ascii="宋体" w:hAnsi="宋体"/>
          <w:bCs/>
          <w:sz w:val="24"/>
          <w:u w:val="single"/>
        </w:rPr>
      </w:pPr>
      <w:r>
        <w:rPr>
          <w:rFonts w:hint="eastAsia" w:ascii="宋体" w:hAnsi="宋体"/>
          <w:bCs/>
          <w:sz w:val="24"/>
        </w:rPr>
        <w:t>投标人</w:t>
      </w:r>
      <w:r>
        <w:rPr>
          <w:rFonts w:hint="eastAsia" w:ascii="宋体" w:hAnsi="宋体"/>
          <w:bCs/>
          <w:spacing w:val="1"/>
          <w:sz w:val="24"/>
        </w:rPr>
        <w:t>（名称）：</w:t>
      </w:r>
      <w:r>
        <w:rPr>
          <w:rFonts w:ascii="宋体" w:hAnsi="宋体"/>
          <w:bCs/>
          <w:sz w:val="24"/>
          <w:u w:val="single"/>
        </w:rPr>
        <w:t xml:space="preserve">  </w:t>
      </w:r>
      <w:r>
        <w:rPr>
          <w:rFonts w:hint="eastAsia" w:ascii="宋体" w:hAnsi="宋体"/>
          <w:bCs/>
          <w:sz w:val="24"/>
          <w:u w:val="single"/>
        </w:rPr>
        <w:t xml:space="preserve">                  （单位公章）</w:t>
      </w:r>
    </w:p>
    <w:p>
      <w:pPr>
        <w:spacing w:line="360" w:lineRule="auto"/>
        <w:ind w:firstLine="1560" w:firstLineChars="650"/>
        <w:rPr>
          <w:rFonts w:ascii="宋体" w:hAnsi="宋体" w:cs="H-SS9-PK74820000032-Identity-H"/>
          <w:kern w:val="0"/>
          <w:sz w:val="24"/>
        </w:rPr>
      </w:pPr>
      <w:r>
        <w:rPr>
          <w:rFonts w:hint="eastAsia" w:ascii="宋体" w:hAnsi="宋体" w:cs="SSJ-PK7482000002d-Identity-H"/>
          <w:kern w:val="0"/>
          <w:sz w:val="24"/>
        </w:rPr>
        <w:t>法定代表人</w:t>
      </w:r>
      <w:r>
        <w:rPr>
          <w:rFonts w:hint="eastAsia" w:ascii="宋体" w:hAnsi="宋体" w:cs="H-SS9-PK74820000032-Identity-H"/>
          <w:kern w:val="0"/>
          <w:sz w:val="24"/>
        </w:rPr>
        <w:t>：</w:t>
      </w:r>
      <w:r>
        <w:rPr>
          <w:rFonts w:ascii="宋体" w:hAnsi="宋体" w:cs="H-SS9-PK74820000032-Identity-H"/>
          <w:kern w:val="0"/>
          <w:sz w:val="24"/>
        </w:rPr>
        <w:t xml:space="preserve"> </w:t>
      </w:r>
      <w:r>
        <w:rPr>
          <w:rFonts w:hint="eastAsia" w:ascii="宋体" w:hAnsi="宋体" w:cs="H-SS9-PK74820000032-Identity-H"/>
          <w:kern w:val="0"/>
          <w:sz w:val="24"/>
          <w:u w:val="single"/>
        </w:rPr>
        <w:t xml:space="preserve">                       （</w:t>
      </w:r>
      <w:r>
        <w:rPr>
          <w:rFonts w:hint="eastAsia" w:ascii="宋体" w:hAnsi="宋体" w:cs="SSJ-PK7482000002d-Identity-H"/>
          <w:kern w:val="0"/>
          <w:sz w:val="24"/>
          <w:u w:val="single"/>
        </w:rPr>
        <w:t>签字</w:t>
      </w:r>
      <w:r>
        <w:rPr>
          <w:rFonts w:hint="eastAsia" w:ascii="宋体" w:hAnsi="宋体" w:cs="H-SS9-PK74820000032-Identity-H"/>
          <w:kern w:val="0"/>
          <w:sz w:val="24"/>
          <w:u w:val="single"/>
        </w:rPr>
        <w:t>）</w:t>
      </w:r>
    </w:p>
    <w:p>
      <w:pPr>
        <w:autoSpaceDE w:val="0"/>
        <w:autoSpaceDN w:val="0"/>
        <w:adjustRightInd w:val="0"/>
        <w:spacing w:line="420" w:lineRule="exact"/>
        <w:ind w:firstLine="1560" w:firstLineChars="650"/>
        <w:rPr>
          <w:rFonts w:ascii="宋体" w:hAnsi="宋体" w:cs="H-SS9-PK74820000032-Identity-H"/>
          <w:kern w:val="0"/>
          <w:sz w:val="24"/>
          <w:u w:val="single"/>
        </w:rPr>
      </w:pPr>
      <w:r>
        <w:rPr>
          <w:rFonts w:hint="eastAsia" w:ascii="宋体" w:hAnsi="宋体" w:cs="SSJ-PK7482000002d-Identity-H"/>
          <w:kern w:val="0"/>
          <w:sz w:val="24"/>
        </w:rPr>
        <w:t>身份证号码</w:t>
      </w:r>
      <w:r>
        <w:rPr>
          <w:rFonts w:hint="eastAsia" w:ascii="宋体" w:hAnsi="宋体" w:cs="H-SS9-PK74820000032-Identity-H"/>
          <w:kern w:val="0"/>
          <w:sz w:val="24"/>
        </w:rPr>
        <w:t>：</w:t>
      </w:r>
      <w:r>
        <w:rPr>
          <w:rFonts w:hint="eastAsia" w:ascii="宋体" w:hAnsi="宋体" w:cs="H-SS9-PK74820000032-Identity-H"/>
          <w:kern w:val="0"/>
          <w:sz w:val="24"/>
          <w:u w:val="single"/>
        </w:rPr>
        <w:t xml:space="preserve">                                </w:t>
      </w:r>
    </w:p>
    <w:p>
      <w:pPr>
        <w:autoSpaceDE w:val="0"/>
        <w:autoSpaceDN w:val="0"/>
        <w:adjustRightInd w:val="0"/>
        <w:spacing w:line="420" w:lineRule="exact"/>
        <w:ind w:firstLine="1560" w:firstLineChars="650"/>
        <w:rPr>
          <w:rFonts w:ascii="宋体" w:hAnsi="宋体" w:cs="H-SS9-PK74820000032-Identity-H"/>
          <w:kern w:val="0"/>
          <w:sz w:val="24"/>
          <w:u w:val="single"/>
        </w:rPr>
      </w:pPr>
      <w:r>
        <w:rPr>
          <w:rFonts w:hint="eastAsia" w:ascii="宋体" w:hAnsi="宋体" w:cs="SSJ-PK7482000002d-Identity-H"/>
          <w:kern w:val="0"/>
          <w:sz w:val="24"/>
        </w:rPr>
        <w:t>委托代理人</w:t>
      </w:r>
      <w:r>
        <w:rPr>
          <w:rFonts w:hint="eastAsia" w:ascii="宋体" w:hAnsi="宋体" w:cs="H-SS9-PK74820000032-Identity-H"/>
          <w:kern w:val="0"/>
          <w:sz w:val="24"/>
        </w:rPr>
        <w:t>：</w:t>
      </w:r>
      <w:r>
        <w:rPr>
          <w:rFonts w:hint="eastAsia" w:ascii="宋体" w:hAnsi="宋体" w:cs="H-SS9-PK74820000032-Identity-H"/>
          <w:kern w:val="0"/>
          <w:sz w:val="24"/>
          <w:u w:val="single"/>
        </w:rPr>
        <w:t xml:space="preserve">             </w:t>
      </w:r>
      <w:r>
        <w:rPr>
          <w:rFonts w:ascii="宋体" w:hAnsi="宋体" w:cs="H-SS9-PK74820000032-Identity-H"/>
          <w:kern w:val="0"/>
          <w:sz w:val="24"/>
          <w:u w:val="single"/>
        </w:rPr>
        <w:t xml:space="preserve"> </w:t>
      </w:r>
      <w:r>
        <w:rPr>
          <w:rFonts w:hint="eastAsia" w:ascii="宋体" w:hAnsi="宋体" w:cs="H-SS9-PK74820000032-Identity-H"/>
          <w:kern w:val="0"/>
          <w:sz w:val="24"/>
          <w:u w:val="single"/>
        </w:rPr>
        <w:t xml:space="preserve">          （</w:t>
      </w:r>
      <w:r>
        <w:rPr>
          <w:rFonts w:hint="eastAsia" w:ascii="宋体" w:hAnsi="宋体" w:cs="SSJ-PK7482000002d-Identity-H"/>
          <w:kern w:val="0"/>
          <w:sz w:val="24"/>
          <w:u w:val="single"/>
        </w:rPr>
        <w:t>签字</w:t>
      </w:r>
      <w:r>
        <w:rPr>
          <w:rFonts w:hint="eastAsia" w:ascii="宋体" w:hAnsi="宋体" w:cs="H-SS9-PK74820000032-Identity-H"/>
          <w:kern w:val="0"/>
          <w:sz w:val="24"/>
          <w:u w:val="single"/>
        </w:rPr>
        <w:t xml:space="preserve">） </w:t>
      </w:r>
    </w:p>
    <w:p>
      <w:pPr>
        <w:autoSpaceDE w:val="0"/>
        <w:autoSpaceDN w:val="0"/>
        <w:adjustRightInd w:val="0"/>
        <w:spacing w:line="420" w:lineRule="exact"/>
        <w:ind w:firstLine="1560" w:firstLineChars="650"/>
        <w:rPr>
          <w:rFonts w:ascii="宋体" w:hAnsi="宋体" w:cs="H-SS9-PK74820000032-Identity-H"/>
          <w:kern w:val="0"/>
          <w:sz w:val="24"/>
          <w:u w:val="single"/>
        </w:rPr>
      </w:pPr>
      <w:r>
        <w:rPr>
          <w:rFonts w:hint="eastAsia" w:ascii="宋体" w:hAnsi="宋体" w:cs="SSJ-PK7482000002d-Identity-H"/>
          <w:kern w:val="0"/>
          <w:sz w:val="24"/>
        </w:rPr>
        <w:t>身份证号码</w:t>
      </w:r>
      <w:r>
        <w:rPr>
          <w:rFonts w:hint="eastAsia" w:ascii="宋体" w:hAnsi="宋体" w:cs="H-SS9-PK74820000032-Identity-H"/>
          <w:kern w:val="0"/>
          <w:sz w:val="24"/>
        </w:rPr>
        <w:t>：</w:t>
      </w:r>
      <w:r>
        <w:rPr>
          <w:rFonts w:hint="eastAsia" w:ascii="宋体" w:hAnsi="宋体" w:cs="H-SS9-PK74820000032-Identity-H"/>
          <w:kern w:val="0"/>
          <w:sz w:val="24"/>
          <w:u w:val="single"/>
        </w:rPr>
        <w:t xml:space="preserve">                                </w:t>
      </w:r>
    </w:p>
    <w:p>
      <w:pPr>
        <w:autoSpaceDE w:val="0"/>
        <w:autoSpaceDN w:val="0"/>
        <w:adjustRightInd w:val="0"/>
        <w:spacing w:line="420" w:lineRule="exact"/>
        <w:ind w:right="480" w:firstLine="1560" w:firstLineChars="650"/>
        <w:rPr>
          <w:rFonts w:ascii="宋体" w:hAnsi="宋体" w:cs="SSJ-PK7482000002d-Identity-H"/>
          <w:kern w:val="0"/>
          <w:sz w:val="24"/>
        </w:rPr>
      </w:pPr>
      <w:r>
        <w:rPr>
          <w:rFonts w:hint="eastAsia" w:ascii="宋体" w:hAnsi="宋体" w:cs="H-SS9-PK74820000032-Identity-H"/>
          <w:kern w:val="0"/>
          <w:sz w:val="24"/>
        </w:rPr>
        <w:t>日      期：</w:t>
      </w:r>
      <w:r>
        <w:rPr>
          <w:rFonts w:hint="eastAsia" w:ascii="宋体" w:hAnsi="宋体" w:cs="H-SS9-PK74820000032-Identity-H"/>
          <w:kern w:val="0"/>
          <w:sz w:val="24"/>
          <w:u w:val="single"/>
        </w:rPr>
        <w:t xml:space="preserve">           </w:t>
      </w:r>
      <w:r>
        <w:rPr>
          <w:rFonts w:hint="eastAsia" w:ascii="宋体" w:hAnsi="宋体" w:cs="SSJ-PK7482000002d-Identity-H"/>
          <w:kern w:val="0"/>
          <w:sz w:val="24"/>
        </w:rPr>
        <w:t>年</w:t>
      </w:r>
      <w:r>
        <w:rPr>
          <w:rFonts w:hint="eastAsia" w:ascii="宋体" w:hAnsi="宋体" w:cs="H-SS9-PK74820000032-Identity-H"/>
          <w:kern w:val="0"/>
          <w:sz w:val="24"/>
          <w:u w:val="single"/>
        </w:rPr>
        <w:t xml:space="preserve">       </w:t>
      </w:r>
      <w:r>
        <w:rPr>
          <w:rFonts w:hint="eastAsia" w:ascii="宋体" w:hAnsi="宋体" w:cs="SSJ-PK7482000002d-Identity-H"/>
          <w:kern w:val="0"/>
          <w:sz w:val="24"/>
        </w:rPr>
        <w:t>月</w:t>
      </w:r>
      <w:r>
        <w:rPr>
          <w:rFonts w:hint="eastAsia" w:ascii="宋体" w:hAnsi="宋体" w:cs="H-SS9-PK74820000032-Identity-H"/>
          <w:kern w:val="0"/>
          <w:sz w:val="24"/>
          <w:u w:val="single"/>
        </w:rPr>
        <w:t xml:space="preserve">        </w:t>
      </w:r>
      <w:r>
        <w:rPr>
          <w:rFonts w:hint="eastAsia" w:ascii="宋体" w:hAnsi="宋体" w:cs="SSJ-PK7482000002d-Identity-H"/>
          <w:kern w:val="0"/>
          <w:sz w:val="24"/>
        </w:rPr>
        <w:t>日</w:t>
      </w:r>
    </w:p>
    <w:p>
      <w:pPr>
        <w:rPr>
          <w:rFonts w:ascii="宋体" w:hAnsi="宋体" w:cs="宋体"/>
          <w:kern w:val="0"/>
          <w:sz w:val="28"/>
          <w:szCs w:val="28"/>
        </w:rPr>
      </w:pPr>
    </w:p>
    <w:p>
      <w:pPr>
        <w:rPr>
          <w:rFonts w:ascii="宋体" w:hAnsi="宋体" w:cs="宋体"/>
          <w:kern w:val="0"/>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三、</w:t>
      </w:r>
      <w:r>
        <w:rPr>
          <w:rFonts w:ascii="宋体" w:hAnsi="宋体" w:cs="宋体"/>
          <w:b/>
          <w:bCs/>
          <w:sz w:val="28"/>
          <w:szCs w:val="28"/>
        </w:rPr>
        <w:t>投标保证金</w:t>
      </w:r>
    </w:p>
    <w:p>
      <w:pPr>
        <w:spacing w:line="360" w:lineRule="auto"/>
        <w:jc w:val="center"/>
        <w:rPr>
          <w:rFonts w:ascii="宋体" w:hAnsi="宋体"/>
          <w:bCs/>
          <w:szCs w:val="21"/>
        </w:rPr>
      </w:pPr>
    </w:p>
    <w:p>
      <w:pPr>
        <w:spacing w:line="360" w:lineRule="auto"/>
        <w:jc w:val="center"/>
        <w:rPr>
          <w:rFonts w:ascii="宋体" w:hAnsi="宋体"/>
          <w:bCs/>
          <w:sz w:val="24"/>
        </w:rPr>
      </w:pPr>
      <w:r>
        <w:rPr>
          <w:rFonts w:hint="eastAsia" w:ascii="宋体" w:hAnsi="宋体"/>
          <w:bCs/>
          <w:sz w:val="24"/>
        </w:rPr>
        <w:t>（附投标保证金有效证明材料复印件，并加盖单位公章）</w:t>
      </w:r>
    </w:p>
    <w:p>
      <w:pPr>
        <w:tabs>
          <w:tab w:val="left" w:pos="4242"/>
        </w:tabs>
        <w:autoSpaceDE w:val="0"/>
        <w:autoSpaceDN w:val="0"/>
        <w:adjustRightInd w:val="0"/>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w:t>
      </w:r>
      <w:r>
        <w:rPr>
          <w:rFonts w:ascii="宋体" w:hAnsi="宋体" w:cs="宋体"/>
          <w:b/>
          <w:bCs/>
          <w:sz w:val="28"/>
          <w:szCs w:val="28"/>
        </w:rPr>
        <w:t>、</w:t>
      </w:r>
      <w:r>
        <w:rPr>
          <w:rFonts w:hint="eastAsia" w:ascii="宋体" w:hAnsi="宋体" w:cs="宋体"/>
          <w:b/>
          <w:bCs/>
          <w:sz w:val="28"/>
          <w:szCs w:val="28"/>
        </w:rPr>
        <w:t>已标价工程量清单</w:t>
      </w:r>
    </w:p>
    <w:p>
      <w:pPr>
        <w:tabs>
          <w:tab w:val="left" w:pos="4242"/>
        </w:tabs>
        <w:autoSpaceDE w:val="0"/>
        <w:autoSpaceDN w:val="0"/>
        <w:adjustRightInd w:val="0"/>
        <w:spacing w:line="360" w:lineRule="auto"/>
        <w:jc w:val="center"/>
        <w:rPr>
          <w:rFonts w:ascii="宋体" w:hAnsi="宋体"/>
          <w:bCs/>
          <w:szCs w:val="21"/>
        </w:rPr>
      </w:pPr>
    </w:p>
    <w:p>
      <w:pPr>
        <w:spacing w:line="360" w:lineRule="auto"/>
        <w:jc w:val="center"/>
        <w:rPr>
          <w:rFonts w:ascii="宋体" w:hAnsi="宋体"/>
          <w:bCs/>
          <w:sz w:val="24"/>
        </w:rPr>
      </w:pPr>
      <w:r>
        <w:rPr>
          <w:rFonts w:hint="eastAsia" w:ascii="宋体" w:hAnsi="宋体"/>
          <w:bCs/>
          <w:sz w:val="24"/>
        </w:rPr>
        <w:t>（按所发放的工程量清单编制）</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五、其它材料</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pStyle w:val="13"/>
        <w:ind w:firstLine="422"/>
        <w:jc w:val="right"/>
        <w:rPr>
          <w:rFonts w:ascii="宋体" w:hAnsi="宋体" w:eastAsia="宋体"/>
          <w:b/>
          <w:bCs/>
        </w:rPr>
      </w:pPr>
      <w:r>
        <w:rPr>
          <w:rFonts w:hint="eastAsia" w:ascii="宋体" w:hAnsi="宋体" w:eastAsia="宋体"/>
          <w:b/>
          <w:bCs/>
        </w:rPr>
        <w:t>正（副）本</w:t>
      </w:r>
    </w:p>
    <w:p>
      <w:pPr>
        <w:pStyle w:val="13"/>
        <w:jc w:val="right"/>
        <w:rPr>
          <w:rFonts w:ascii="宋体" w:hAnsi="宋体" w:eastAsia="宋体"/>
        </w:rPr>
      </w:pPr>
    </w:p>
    <w:p>
      <w:pPr>
        <w:pStyle w:val="35"/>
        <w:rPr>
          <w:rFonts w:ascii="宋体" w:hAnsi="宋体" w:cs="宋体"/>
          <w:sz w:val="28"/>
          <w:szCs w:val="28"/>
          <w:u w:val="single"/>
        </w:rPr>
      </w:pPr>
      <w:r>
        <w:rPr>
          <w:rFonts w:hint="eastAsia" w:ascii="宋体" w:hAnsi="宋体" w:cs="宋体"/>
          <w:sz w:val="28"/>
          <w:szCs w:val="28"/>
          <w:u w:val="single"/>
        </w:rPr>
        <w:t xml:space="preserve">                           （项目名称）                     </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72"/>
        </w:rPr>
      </w:pPr>
      <w:r>
        <w:rPr>
          <w:rFonts w:hint="eastAsia" w:ascii="宋体" w:hAnsi="宋体" w:cs="宋体"/>
          <w:b/>
          <w:sz w:val="72"/>
        </w:rPr>
        <w:t>投标文件</w:t>
      </w:r>
    </w:p>
    <w:p>
      <w:pPr>
        <w:spacing w:line="360" w:lineRule="auto"/>
        <w:jc w:val="center"/>
        <w:rPr>
          <w:rFonts w:ascii="宋体" w:hAnsi="宋体" w:cs="宋体"/>
          <w:b/>
          <w:bCs/>
          <w:sz w:val="28"/>
        </w:rPr>
      </w:pPr>
      <w:r>
        <w:rPr>
          <w:rFonts w:hint="eastAsia" w:ascii="宋体" w:hAnsi="宋体" w:cs="宋体"/>
          <w:b/>
          <w:bCs/>
          <w:sz w:val="28"/>
        </w:rPr>
        <w:t xml:space="preserve"> </w:t>
      </w:r>
    </w:p>
    <w:p>
      <w:pPr>
        <w:spacing w:line="360" w:lineRule="auto"/>
        <w:jc w:val="center"/>
        <w:rPr>
          <w:rFonts w:ascii="宋体" w:hAnsi="宋体" w:cs="宋体"/>
          <w:sz w:val="24"/>
        </w:rPr>
      </w:pPr>
    </w:p>
    <w:p>
      <w:pPr>
        <w:spacing w:line="360" w:lineRule="auto"/>
        <w:jc w:val="center"/>
        <w:rPr>
          <w:rFonts w:ascii="宋体" w:hAnsi="宋体" w:cs="宋体"/>
          <w:b/>
          <w:sz w:val="44"/>
          <w:szCs w:val="44"/>
          <w:u w:val="single"/>
        </w:rPr>
      </w:pPr>
      <w:r>
        <w:rPr>
          <w:rFonts w:hint="eastAsia" w:ascii="宋体" w:hAnsi="宋体" w:cs="宋体"/>
          <w:b/>
          <w:sz w:val="44"/>
          <w:szCs w:val="44"/>
        </w:rPr>
        <w:t>综合（信用）标</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1019" w:firstLineChars="343"/>
        <w:rPr>
          <w:rFonts w:ascii="宋体" w:hAnsi="宋体" w:cs="宋体"/>
          <w:b/>
          <w:bCs/>
          <w:spacing w:val="16"/>
          <w:sz w:val="28"/>
        </w:rPr>
      </w:pPr>
      <w:r>
        <w:rPr>
          <w:rFonts w:hint="eastAsia" w:ascii="宋体" w:hAnsi="宋体" w:cs="宋体"/>
          <w:b/>
          <w:bCs/>
          <w:spacing w:val="8"/>
          <w:sz w:val="28"/>
        </w:rPr>
        <w:t>投   标   人：</w:t>
      </w:r>
      <w:r>
        <w:rPr>
          <w:rFonts w:hint="eastAsia" w:ascii="宋体" w:hAnsi="宋体" w:cs="宋体"/>
          <w:b/>
          <w:bCs/>
          <w:spacing w:val="16"/>
          <w:sz w:val="28"/>
          <w:u w:val="single"/>
        </w:rPr>
        <w:t xml:space="preserve">             </w:t>
      </w:r>
      <w:r>
        <w:rPr>
          <w:rFonts w:hint="eastAsia" w:ascii="宋体" w:hAnsi="宋体" w:cs="宋体"/>
          <w:b/>
          <w:bCs/>
          <w:spacing w:val="16"/>
          <w:sz w:val="28"/>
        </w:rPr>
        <w:t>（盖单位公章）</w:t>
      </w:r>
    </w:p>
    <w:p>
      <w:pPr>
        <w:spacing w:line="360" w:lineRule="auto"/>
        <w:ind w:firstLine="1019" w:firstLineChars="343"/>
        <w:rPr>
          <w:rFonts w:ascii="宋体" w:hAnsi="宋体" w:cs="宋体"/>
          <w:b/>
          <w:bCs/>
          <w:spacing w:val="8"/>
          <w:sz w:val="28"/>
        </w:rPr>
      </w:pPr>
      <w:r>
        <w:rPr>
          <w:rFonts w:hint="eastAsia" w:ascii="宋体" w:hAnsi="宋体" w:cs="宋体"/>
          <w:b/>
          <w:bCs/>
          <w:spacing w:val="8"/>
          <w:sz w:val="28"/>
        </w:rPr>
        <w:t>法定代表人或委托代理人：</w:t>
      </w:r>
      <w:r>
        <w:rPr>
          <w:rFonts w:hint="eastAsia" w:ascii="宋体" w:hAnsi="宋体" w:cs="宋体"/>
          <w:b/>
          <w:bCs/>
          <w:spacing w:val="8"/>
          <w:sz w:val="28"/>
          <w:u w:val="single"/>
        </w:rPr>
        <w:t xml:space="preserve">            </w:t>
      </w:r>
      <w:r>
        <w:rPr>
          <w:rFonts w:hint="eastAsia" w:ascii="宋体" w:hAnsi="宋体" w:cs="宋体"/>
          <w:b/>
          <w:bCs/>
          <w:spacing w:val="8"/>
          <w:sz w:val="28"/>
        </w:rPr>
        <w:t>（签字）</w:t>
      </w:r>
    </w:p>
    <w:p>
      <w:pPr>
        <w:spacing w:line="360" w:lineRule="auto"/>
        <w:jc w:val="center"/>
        <w:rPr>
          <w:rFonts w:ascii="宋体" w:hAnsi="宋体" w:cs="宋体"/>
          <w:b/>
          <w:bCs/>
          <w:sz w:val="28"/>
        </w:rPr>
      </w:pPr>
      <w:r>
        <w:rPr>
          <w:rFonts w:hint="eastAsia" w:ascii="宋体" w:hAnsi="宋体" w:cs="宋体"/>
          <w:b/>
          <w:bCs/>
          <w:spacing w:val="16"/>
          <w:sz w:val="28"/>
          <w:u w:val="single"/>
        </w:rPr>
        <w:t xml:space="preserve">     </w:t>
      </w:r>
      <w:r>
        <w:rPr>
          <w:rFonts w:hint="eastAsia" w:ascii="宋体" w:hAnsi="宋体" w:cs="宋体"/>
          <w:b/>
          <w:bCs/>
          <w:sz w:val="28"/>
        </w:rPr>
        <w:t>年</w:t>
      </w:r>
      <w:r>
        <w:rPr>
          <w:rFonts w:hint="eastAsia" w:ascii="宋体" w:hAnsi="宋体" w:cs="宋体"/>
          <w:b/>
          <w:bCs/>
          <w:spacing w:val="16"/>
          <w:sz w:val="28"/>
          <w:u w:val="single"/>
        </w:rPr>
        <w:t xml:space="preserve">    </w:t>
      </w:r>
      <w:r>
        <w:rPr>
          <w:rFonts w:hint="eastAsia" w:ascii="宋体" w:hAnsi="宋体" w:cs="宋体"/>
          <w:b/>
          <w:bCs/>
          <w:sz w:val="28"/>
        </w:rPr>
        <w:t>月</w:t>
      </w:r>
      <w:r>
        <w:rPr>
          <w:rFonts w:hint="eastAsia" w:ascii="宋体" w:hAnsi="宋体" w:cs="宋体"/>
          <w:b/>
          <w:bCs/>
          <w:spacing w:val="16"/>
          <w:sz w:val="28"/>
          <w:u w:val="single"/>
        </w:rPr>
        <w:t xml:space="preserve">    </w:t>
      </w:r>
      <w:r>
        <w:rPr>
          <w:rFonts w:hint="eastAsia" w:ascii="宋体" w:hAnsi="宋体" w:cs="宋体"/>
          <w:b/>
          <w:bCs/>
          <w:sz w:val="28"/>
        </w:rPr>
        <w:t>日</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480" w:lineRule="auto"/>
        <w:jc w:val="center"/>
        <w:rPr>
          <w:rFonts w:ascii="宋体" w:hAnsi="宋体" w:cs="宋体"/>
          <w:b/>
          <w:bCs/>
          <w:sz w:val="28"/>
          <w:szCs w:val="28"/>
        </w:rPr>
      </w:pPr>
      <w:r>
        <w:rPr>
          <w:rFonts w:ascii="宋体" w:hAnsi="宋体" w:cs="宋体"/>
          <w:b/>
          <w:bCs/>
          <w:sz w:val="28"/>
          <w:szCs w:val="28"/>
        </w:rPr>
        <w:t>目    录</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一、项目管理机构配备情况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二、投标单位基本信息表</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三、资格证明文件</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四、近3年财务状况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五、近3年完成的类似项目情况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六、正在施工的和新承接的项目情况</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七、服务承诺</w:t>
      </w:r>
    </w:p>
    <w:p>
      <w:pPr>
        <w:tabs>
          <w:tab w:val="left" w:pos="4242"/>
        </w:tabs>
        <w:autoSpaceDE w:val="0"/>
        <w:autoSpaceDN w:val="0"/>
        <w:adjustRightInd w:val="0"/>
        <w:spacing w:line="480" w:lineRule="auto"/>
        <w:jc w:val="left"/>
        <w:rPr>
          <w:rFonts w:ascii="宋体" w:hAnsi="宋体" w:cs="宋体"/>
          <w:b/>
          <w:bCs/>
          <w:sz w:val="28"/>
          <w:szCs w:val="28"/>
        </w:rPr>
      </w:pPr>
      <w:r>
        <w:rPr>
          <w:rFonts w:hint="eastAsia" w:ascii="宋体" w:hAnsi="宋体" w:cs="宋体"/>
          <w:b/>
          <w:bCs/>
          <w:sz w:val="28"/>
          <w:szCs w:val="28"/>
        </w:rPr>
        <w:t>八、其他材料</w:t>
      </w: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spacing w:line="600" w:lineRule="exact"/>
        <w:ind w:left="850" w:leftChars="405"/>
        <w:rPr>
          <w:rFonts w:ascii="宋体" w:hAnsi="宋体"/>
          <w:b/>
          <w:sz w:val="24"/>
        </w:rPr>
      </w:pPr>
      <w:r>
        <w:rPr>
          <w:rFonts w:hint="eastAsia" w:ascii="宋体" w:hAnsi="宋体"/>
          <w:b/>
          <w:sz w:val="24"/>
        </w:rPr>
        <w:t>投标文件编制过程中应按本章提供的格式填报。</w:t>
      </w:r>
    </w:p>
    <w:p>
      <w:pPr>
        <w:spacing w:line="600" w:lineRule="exact"/>
        <w:ind w:left="850" w:leftChars="405"/>
        <w:rPr>
          <w:rFonts w:ascii="宋体" w:hAnsi="宋体"/>
          <w:b/>
          <w:sz w:val="24"/>
        </w:rPr>
      </w:pPr>
      <w:r>
        <w:rPr>
          <w:rFonts w:hint="eastAsia" w:ascii="宋体" w:hAnsi="宋体"/>
          <w:b/>
          <w:sz w:val="24"/>
        </w:rPr>
        <w:t>如有本章未提供的格式，投标人可自行编制。</w:t>
      </w:r>
    </w:p>
    <w:p>
      <w:pPr>
        <w:tabs>
          <w:tab w:val="left" w:pos="4242"/>
        </w:tabs>
        <w:autoSpaceDE w:val="0"/>
        <w:autoSpaceDN w:val="0"/>
        <w:adjustRightInd w:val="0"/>
        <w:spacing w:line="360" w:lineRule="auto"/>
        <w:jc w:val="left"/>
        <w:rPr>
          <w:rFonts w:ascii="宋体" w:hAnsi="宋体" w:cs="宋体"/>
          <w:b/>
          <w:bCs/>
          <w:sz w:val="28"/>
          <w:szCs w:val="28"/>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一、项目管理机构配备情况</w:t>
      </w:r>
    </w:p>
    <w:p>
      <w:pPr>
        <w:jc w:val="left"/>
        <w:rPr>
          <w:rFonts w:ascii="宋体" w:hAnsi="宋体"/>
          <w:b/>
          <w:sz w:val="28"/>
          <w:szCs w:val="28"/>
        </w:rPr>
      </w:pPr>
      <w:bookmarkStart w:id="666" w:name="_Toc168476334"/>
      <w:bookmarkStart w:id="667" w:name="_Toc168475931"/>
      <w:bookmarkStart w:id="668" w:name="_Toc221952116"/>
      <w:bookmarkStart w:id="669" w:name="_Toc144974872"/>
      <w:r>
        <w:rPr>
          <w:rFonts w:hint="eastAsia" w:ascii="宋体" w:hAnsi="宋体"/>
          <w:b/>
          <w:sz w:val="28"/>
          <w:szCs w:val="28"/>
        </w:rPr>
        <w:t>(一)</w:t>
      </w:r>
      <w:r>
        <w:rPr>
          <w:rFonts w:ascii="宋体" w:hAnsi="宋体"/>
          <w:b/>
          <w:sz w:val="28"/>
          <w:szCs w:val="28"/>
        </w:rPr>
        <w:t>项目管理机构组成表</w:t>
      </w:r>
      <w:bookmarkEnd w:id="666"/>
      <w:bookmarkEnd w:id="667"/>
      <w:bookmarkEnd w:id="668"/>
      <w:bookmarkEnd w:id="669"/>
    </w:p>
    <w:tbl>
      <w:tblPr>
        <w:tblStyle w:val="44"/>
        <w:tblW w:w="8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739"/>
        <w:gridCol w:w="737"/>
        <w:gridCol w:w="1226"/>
        <w:gridCol w:w="782"/>
        <w:gridCol w:w="782"/>
        <w:gridCol w:w="780"/>
        <w:gridCol w:w="2339"/>
        <w:gridCol w:w="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736" w:type="dxa"/>
            <w:vMerge w:val="restart"/>
            <w:vAlign w:val="center"/>
          </w:tcPr>
          <w:p>
            <w:pPr>
              <w:jc w:val="center"/>
              <w:rPr>
                <w:rFonts w:ascii="宋体" w:hAnsi="宋体"/>
                <w:sz w:val="24"/>
              </w:rPr>
            </w:pPr>
            <w:bookmarkStart w:id="670" w:name="_Toc221952117"/>
            <w:r>
              <w:rPr>
                <w:rFonts w:ascii="宋体" w:hAnsi="宋体"/>
                <w:sz w:val="24"/>
              </w:rPr>
              <w:t>职务</w:t>
            </w:r>
            <w:bookmarkEnd w:id="670"/>
          </w:p>
        </w:tc>
        <w:tc>
          <w:tcPr>
            <w:tcW w:w="739" w:type="dxa"/>
            <w:vMerge w:val="restart"/>
            <w:vAlign w:val="center"/>
          </w:tcPr>
          <w:p>
            <w:pPr>
              <w:jc w:val="center"/>
              <w:rPr>
                <w:rFonts w:ascii="宋体" w:hAnsi="宋体"/>
                <w:sz w:val="24"/>
              </w:rPr>
            </w:pPr>
            <w:bookmarkStart w:id="671" w:name="_Toc221952118"/>
            <w:r>
              <w:rPr>
                <w:rFonts w:ascii="宋体" w:hAnsi="宋体"/>
                <w:sz w:val="24"/>
              </w:rPr>
              <w:t>姓名</w:t>
            </w:r>
            <w:bookmarkEnd w:id="671"/>
          </w:p>
        </w:tc>
        <w:tc>
          <w:tcPr>
            <w:tcW w:w="737" w:type="dxa"/>
            <w:vMerge w:val="restart"/>
            <w:vAlign w:val="center"/>
          </w:tcPr>
          <w:p>
            <w:pPr>
              <w:jc w:val="center"/>
              <w:rPr>
                <w:rFonts w:ascii="宋体" w:hAnsi="宋体"/>
                <w:sz w:val="24"/>
              </w:rPr>
            </w:pPr>
            <w:bookmarkStart w:id="672" w:name="_Toc221952119"/>
            <w:r>
              <w:rPr>
                <w:rFonts w:ascii="宋体" w:hAnsi="宋体"/>
                <w:sz w:val="24"/>
              </w:rPr>
              <w:t>职称</w:t>
            </w:r>
            <w:bookmarkEnd w:id="672"/>
          </w:p>
        </w:tc>
        <w:tc>
          <w:tcPr>
            <w:tcW w:w="5909" w:type="dxa"/>
            <w:gridSpan w:val="5"/>
            <w:vAlign w:val="center"/>
          </w:tcPr>
          <w:p>
            <w:pPr>
              <w:jc w:val="center"/>
              <w:rPr>
                <w:rFonts w:ascii="宋体" w:hAnsi="宋体"/>
                <w:sz w:val="24"/>
              </w:rPr>
            </w:pPr>
            <w:bookmarkStart w:id="673" w:name="_Toc221952120"/>
            <w:r>
              <w:rPr>
                <w:rFonts w:ascii="宋体" w:hAnsi="宋体"/>
                <w:sz w:val="24"/>
              </w:rPr>
              <w:t>执业或职业资格证明</w:t>
            </w:r>
            <w:bookmarkEnd w:id="673"/>
          </w:p>
        </w:tc>
        <w:tc>
          <w:tcPr>
            <w:tcW w:w="688" w:type="dxa"/>
            <w:vMerge w:val="restart"/>
            <w:vAlign w:val="center"/>
          </w:tcPr>
          <w:p>
            <w:pPr>
              <w:jc w:val="center"/>
              <w:rPr>
                <w:rFonts w:ascii="宋体" w:hAnsi="宋体"/>
                <w:sz w:val="24"/>
              </w:rPr>
            </w:pPr>
            <w:bookmarkStart w:id="674" w:name="_Toc221952121"/>
            <w:r>
              <w:rPr>
                <w:rFonts w:ascii="宋体" w:hAnsi="宋体"/>
                <w:sz w:val="24"/>
              </w:rPr>
              <w:t>备注</w:t>
            </w:r>
            <w:bookmarkEnd w:id="6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736" w:type="dxa"/>
            <w:vMerge w:val="continue"/>
            <w:vAlign w:val="center"/>
          </w:tcPr>
          <w:p>
            <w:pPr>
              <w:jc w:val="center"/>
              <w:rPr>
                <w:rFonts w:ascii="宋体" w:hAnsi="宋体"/>
                <w:sz w:val="24"/>
              </w:rPr>
            </w:pPr>
          </w:p>
        </w:tc>
        <w:tc>
          <w:tcPr>
            <w:tcW w:w="739" w:type="dxa"/>
            <w:vMerge w:val="continue"/>
            <w:vAlign w:val="center"/>
          </w:tcPr>
          <w:p>
            <w:pPr>
              <w:jc w:val="center"/>
              <w:rPr>
                <w:rFonts w:ascii="宋体" w:hAnsi="宋体"/>
                <w:sz w:val="24"/>
              </w:rPr>
            </w:pPr>
          </w:p>
        </w:tc>
        <w:tc>
          <w:tcPr>
            <w:tcW w:w="737" w:type="dxa"/>
            <w:vMerge w:val="continue"/>
            <w:vAlign w:val="center"/>
          </w:tcPr>
          <w:p>
            <w:pPr>
              <w:jc w:val="center"/>
              <w:rPr>
                <w:rFonts w:ascii="宋体" w:hAnsi="宋体"/>
                <w:sz w:val="24"/>
              </w:rPr>
            </w:pPr>
          </w:p>
        </w:tc>
        <w:tc>
          <w:tcPr>
            <w:tcW w:w="1226" w:type="dxa"/>
            <w:vAlign w:val="center"/>
          </w:tcPr>
          <w:p>
            <w:pPr>
              <w:jc w:val="center"/>
              <w:rPr>
                <w:rFonts w:ascii="宋体" w:hAnsi="宋体"/>
                <w:sz w:val="24"/>
              </w:rPr>
            </w:pPr>
            <w:bookmarkStart w:id="675" w:name="_Toc221952122"/>
            <w:r>
              <w:rPr>
                <w:rFonts w:ascii="宋体" w:hAnsi="宋体"/>
                <w:sz w:val="24"/>
              </w:rPr>
              <w:t>证书名称</w:t>
            </w:r>
            <w:bookmarkEnd w:id="675"/>
          </w:p>
        </w:tc>
        <w:tc>
          <w:tcPr>
            <w:tcW w:w="782" w:type="dxa"/>
            <w:vAlign w:val="center"/>
          </w:tcPr>
          <w:p>
            <w:pPr>
              <w:jc w:val="center"/>
              <w:rPr>
                <w:rFonts w:ascii="宋体" w:hAnsi="宋体"/>
                <w:sz w:val="24"/>
              </w:rPr>
            </w:pPr>
            <w:bookmarkStart w:id="676" w:name="_Toc221952123"/>
            <w:r>
              <w:rPr>
                <w:rFonts w:ascii="宋体" w:hAnsi="宋体"/>
                <w:sz w:val="24"/>
              </w:rPr>
              <w:t>级别</w:t>
            </w:r>
            <w:bookmarkEnd w:id="676"/>
          </w:p>
        </w:tc>
        <w:tc>
          <w:tcPr>
            <w:tcW w:w="782" w:type="dxa"/>
            <w:vAlign w:val="center"/>
          </w:tcPr>
          <w:p>
            <w:pPr>
              <w:jc w:val="center"/>
              <w:rPr>
                <w:rFonts w:ascii="宋体" w:hAnsi="宋体"/>
                <w:sz w:val="24"/>
              </w:rPr>
            </w:pPr>
            <w:bookmarkStart w:id="677" w:name="_Toc221952124"/>
            <w:r>
              <w:rPr>
                <w:rFonts w:ascii="宋体" w:hAnsi="宋体"/>
                <w:sz w:val="24"/>
              </w:rPr>
              <w:t>证号</w:t>
            </w:r>
            <w:bookmarkEnd w:id="677"/>
          </w:p>
        </w:tc>
        <w:tc>
          <w:tcPr>
            <w:tcW w:w="780" w:type="dxa"/>
            <w:vAlign w:val="center"/>
          </w:tcPr>
          <w:p>
            <w:pPr>
              <w:jc w:val="center"/>
              <w:rPr>
                <w:rFonts w:ascii="宋体" w:hAnsi="宋体"/>
                <w:sz w:val="24"/>
              </w:rPr>
            </w:pPr>
            <w:bookmarkStart w:id="678" w:name="_Toc221952125"/>
            <w:r>
              <w:rPr>
                <w:rFonts w:ascii="宋体" w:hAnsi="宋体"/>
                <w:sz w:val="24"/>
              </w:rPr>
              <w:t>专业</w:t>
            </w:r>
            <w:bookmarkEnd w:id="678"/>
          </w:p>
        </w:tc>
        <w:tc>
          <w:tcPr>
            <w:tcW w:w="2339" w:type="dxa"/>
            <w:vAlign w:val="center"/>
          </w:tcPr>
          <w:p>
            <w:pPr>
              <w:jc w:val="center"/>
              <w:rPr>
                <w:rFonts w:ascii="宋体" w:hAnsi="宋体"/>
                <w:sz w:val="24"/>
              </w:rPr>
            </w:pPr>
            <w:bookmarkStart w:id="679" w:name="_Toc221952126"/>
            <w:r>
              <w:rPr>
                <w:rFonts w:hint="eastAsia" w:ascii="宋体" w:hAnsi="宋体"/>
                <w:sz w:val="24"/>
              </w:rPr>
              <w:t>养老</w:t>
            </w:r>
            <w:r>
              <w:rPr>
                <w:rFonts w:ascii="宋体" w:hAnsi="宋体"/>
                <w:sz w:val="24"/>
              </w:rPr>
              <w:t>保险</w:t>
            </w:r>
            <w:bookmarkEnd w:id="679"/>
          </w:p>
        </w:tc>
        <w:tc>
          <w:tcPr>
            <w:tcW w:w="688" w:type="dxa"/>
            <w:vMerge w:val="continue"/>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宋体" w:hAnsi="宋体"/>
                <w:sz w:val="24"/>
              </w:rPr>
            </w:pPr>
          </w:p>
        </w:tc>
        <w:tc>
          <w:tcPr>
            <w:tcW w:w="739" w:type="dxa"/>
            <w:vAlign w:val="center"/>
          </w:tcPr>
          <w:p>
            <w:pPr>
              <w:jc w:val="center"/>
              <w:rPr>
                <w:rFonts w:ascii="宋体" w:hAnsi="宋体"/>
                <w:sz w:val="24"/>
              </w:rPr>
            </w:pPr>
          </w:p>
        </w:tc>
        <w:tc>
          <w:tcPr>
            <w:tcW w:w="737" w:type="dxa"/>
            <w:vAlign w:val="center"/>
          </w:tcPr>
          <w:p>
            <w:pPr>
              <w:jc w:val="center"/>
              <w:rPr>
                <w:rFonts w:ascii="宋体" w:hAnsi="宋体"/>
                <w:sz w:val="24"/>
              </w:rPr>
            </w:pPr>
          </w:p>
        </w:tc>
        <w:tc>
          <w:tcPr>
            <w:tcW w:w="1226"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2" w:type="dxa"/>
            <w:vAlign w:val="center"/>
          </w:tcPr>
          <w:p>
            <w:pPr>
              <w:jc w:val="center"/>
              <w:rPr>
                <w:rFonts w:ascii="宋体" w:hAnsi="宋体"/>
                <w:sz w:val="24"/>
              </w:rPr>
            </w:pPr>
          </w:p>
        </w:tc>
        <w:tc>
          <w:tcPr>
            <w:tcW w:w="780" w:type="dxa"/>
            <w:vAlign w:val="center"/>
          </w:tcPr>
          <w:p>
            <w:pPr>
              <w:jc w:val="center"/>
              <w:rPr>
                <w:rFonts w:ascii="宋体" w:hAnsi="宋体"/>
                <w:sz w:val="24"/>
              </w:rPr>
            </w:pPr>
          </w:p>
        </w:tc>
        <w:tc>
          <w:tcPr>
            <w:tcW w:w="2339" w:type="dxa"/>
            <w:vAlign w:val="center"/>
          </w:tcPr>
          <w:p>
            <w:pPr>
              <w:jc w:val="center"/>
              <w:rPr>
                <w:rFonts w:ascii="宋体" w:hAnsi="宋体"/>
                <w:sz w:val="24"/>
              </w:rPr>
            </w:pPr>
          </w:p>
        </w:tc>
        <w:tc>
          <w:tcPr>
            <w:tcW w:w="688" w:type="dxa"/>
            <w:vAlign w:val="center"/>
          </w:tcPr>
          <w:p>
            <w:pPr>
              <w:jc w:val="center"/>
              <w:rPr>
                <w:rFonts w:ascii="宋体" w:hAnsi="宋体"/>
                <w:sz w:val="24"/>
              </w:rPr>
            </w:pPr>
          </w:p>
        </w:tc>
      </w:tr>
    </w:tbl>
    <w:p>
      <w:pPr>
        <w:rPr>
          <w:rFonts w:ascii="宋体" w:hAnsi="宋体"/>
        </w:rPr>
      </w:pPr>
    </w:p>
    <w:p>
      <w:pPr>
        <w:jc w:val="left"/>
        <w:rPr>
          <w:rFonts w:ascii="宋体" w:hAnsi="宋体"/>
          <w:sz w:val="24"/>
        </w:rPr>
      </w:pPr>
    </w:p>
    <w:p>
      <w:pPr>
        <w:spacing w:line="360" w:lineRule="auto"/>
        <w:jc w:val="left"/>
        <w:rPr>
          <w:rFonts w:ascii="宋体" w:hAnsi="宋体"/>
          <w:b/>
          <w:sz w:val="28"/>
          <w:szCs w:val="28"/>
        </w:rPr>
      </w:pPr>
      <w:r>
        <w:rPr>
          <w:rFonts w:hint="eastAsia" w:ascii="宋体" w:hAnsi="宋体"/>
          <w:b/>
          <w:sz w:val="28"/>
          <w:szCs w:val="28"/>
        </w:rPr>
        <w:t xml:space="preserve"> (二)主要人员简历表</w:t>
      </w:r>
    </w:p>
    <w:p>
      <w:pPr>
        <w:spacing w:line="360" w:lineRule="auto"/>
        <w:ind w:firstLine="480" w:firstLineChars="200"/>
        <w:rPr>
          <w:rFonts w:ascii="宋体" w:hAnsi="宋体"/>
          <w:sz w:val="24"/>
        </w:rPr>
      </w:pPr>
      <w:r>
        <w:rPr>
          <w:rFonts w:hint="eastAsia" w:ascii="宋体" w:hAnsi="宋体"/>
          <w:sz w:val="24"/>
        </w:rPr>
        <w:t>“主要人员简历表”中的项目经理应附建造师证、安全考核合格证、身份证、职称证、学历证、劳务合同书、养老保险复印件，管理过的项目业绩需附施工合同和中标通知书</w:t>
      </w:r>
      <w:r>
        <w:rPr>
          <w:rFonts w:hint="eastAsia" w:hAnsi="宋体"/>
          <w:sz w:val="24"/>
        </w:rPr>
        <w:t>或合同协议书和工程接收证书（工程竣工验收证书）</w:t>
      </w:r>
      <w:r>
        <w:rPr>
          <w:rFonts w:hint="eastAsia" w:ascii="宋体" w:hAnsi="宋体"/>
          <w:sz w:val="24"/>
        </w:rPr>
        <w:t>等有效证明文件复印件；技术负责人应附身份证、职称证、学历证、劳务合同书、养老保险复印件，管理过的项目业绩需附施工合同和中标通知书或合同协议书和工程接收证书（工程竣工验收证书）等有效证明文件复印件；其他主要人员应附相关证书（执业证或上岗证书）、养老保险复印件</w:t>
      </w:r>
    </w:p>
    <w:p>
      <w:pPr>
        <w:spacing w:line="420" w:lineRule="exact"/>
        <w:rPr>
          <w:rFonts w:asciiTheme="minorEastAsia" w:hAnsiTheme="minorEastAsia" w:eastAsiaTheme="minorEastAsia"/>
          <w:sz w:val="24"/>
        </w:rPr>
      </w:pPr>
      <w:r>
        <w:rPr>
          <w:rFonts w:hint="eastAsia" w:ascii="宋体" w:hAnsi="宋体"/>
          <w:sz w:val="24"/>
        </w:rPr>
        <w:t>附1：主要人员简历表</w:t>
      </w:r>
    </w:p>
    <w:tbl>
      <w:tblPr>
        <w:tblStyle w:val="44"/>
        <w:tblW w:w="864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1024"/>
        <w:gridCol w:w="1124"/>
        <w:gridCol w:w="1263"/>
        <w:gridCol w:w="1823"/>
        <w:gridCol w:w="203"/>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姓  名</w:t>
            </w:r>
          </w:p>
        </w:tc>
        <w:tc>
          <w:tcPr>
            <w:tcW w:w="1024" w:type="dxa"/>
            <w:vAlign w:val="center"/>
          </w:tcPr>
          <w:p>
            <w:pPr>
              <w:spacing w:line="360" w:lineRule="auto"/>
              <w:jc w:val="center"/>
              <w:rPr>
                <w:rFonts w:ascii="宋体" w:hAnsi="宋体"/>
                <w:sz w:val="24"/>
              </w:rPr>
            </w:pPr>
          </w:p>
        </w:tc>
        <w:tc>
          <w:tcPr>
            <w:tcW w:w="1124" w:type="dxa"/>
            <w:vAlign w:val="center"/>
          </w:tcPr>
          <w:p>
            <w:pPr>
              <w:spacing w:line="360" w:lineRule="auto"/>
              <w:jc w:val="center"/>
              <w:rPr>
                <w:rFonts w:ascii="宋体" w:hAnsi="宋体"/>
                <w:sz w:val="24"/>
              </w:rPr>
            </w:pPr>
            <w:r>
              <w:rPr>
                <w:rFonts w:hint="eastAsia" w:ascii="宋体" w:hAnsi="宋体"/>
                <w:sz w:val="24"/>
              </w:rPr>
              <w:t>年  龄</w:t>
            </w:r>
          </w:p>
        </w:tc>
        <w:tc>
          <w:tcPr>
            <w:tcW w:w="1263" w:type="dxa"/>
            <w:vAlign w:val="center"/>
          </w:tcPr>
          <w:p>
            <w:pPr>
              <w:spacing w:line="360" w:lineRule="auto"/>
              <w:jc w:val="center"/>
              <w:rPr>
                <w:rFonts w:ascii="宋体" w:hAnsi="宋体"/>
                <w:sz w:val="24"/>
              </w:rPr>
            </w:pPr>
          </w:p>
        </w:tc>
        <w:tc>
          <w:tcPr>
            <w:tcW w:w="2026" w:type="dxa"/>
            <w:gridSpan w:val="2"/>
            <w:vAlign w:val="center"/>
          </w:tcPr>
          <w:p>
            <w:pPr>
              <w:spacing w:line="360" w:lineRule="auto"/>
              <w:jc w:val="center"/>
              <w:rPr>
                <w:rFonts w:ascii="宋体" w:hAnsi="宋体"/>
                <w:sz w:val="24"/>
              </w:rPr>
            </w:pPr>
            <w:r>
              <w:rPr>
                <w:rFonts w:hint="eastAsia" w:ascii="宋体" w:hAnsi="宋体"/>
                <w:sz w:val="24"/>
              </w:rPr>
              <w:t>学历</w:t>
            </w:r>
          </w:p>
        </w:tc>
        <w:tc>
          <w:tcPr>
            <w:tcW w:w="2126"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职  称</w:t>
            </w:r>
          </w:p>
        </w:tc>
        <w:tc>
          <w:tcPr>
            <w:tcW w:w="1024" w:type="dxa"/>
            <w:vAlign w:val="center"/>
          </w:tcPr>
          <w:p>
            <w:pPr>
              <w:spacing w:line="360" w:lineRule="auto"/>
              <w:jc w:val="center"/>
              <w:rPr>
                <w:rFonts w:ascii="宋体" w:hAnsi="宋体"/>
                <w:sz w:val="24"/>
              </w:rPr>
            </w:pPr>
          </w:p>
        </w:tc>
        <w:tc>
          <w:tcPr>
            <w:tcW w:w="1124" w:type="dxa"/>
            <w:vAlign w:val="center"/>
          </w:tcPr>
          <w:p>
            <w:pPr>
              <w:spacing w:line="360" w:lineRule="auto"/>
              <w:jc w:val="center"/>
              <w:rPr>
                <w:rFonts w:ascii="宋体" w:hAnsi="宋体"/>
                <w:sz w:val="24"/>
              </w:rPr>
            </w:pPr>
            <w:r>
              <w:rPr>
                <w:rFonts w:hint="eastAsia" w:ascii="宋体" w:hAnsi="宋体"/>
                <w:sz w:val="24"/>
              </w:rPr>
              <w:t>职  务</w:t>
            </w:r>
          </w:p>
        </w:tc>
        <w:tc>
          <w:tcPr>
            <w:tcW w:w="1263" w:type="dxa"/>
            <w:vAlign w:val="center"/>
          </w:tcPr>
          <w:p>
            <w:pPr>
              <w:spacing w:line="360" w:lineRule="auto"/>
              <w:jc w:val="center"/>
              <w:rPr>
                <w:rFonts w:ascii="宋体" w:hAnsi="宋体"/>
                <w:sz w:val="24"/>
              </w:rPr>
            </w:pPr>
          </w:p>
        </w:tc>
        <w:tc>
          <w:tcPr>
            <w:tcW w:w="2026" w:type="dxa"/>
            <w:gridSpan w:val="2"/>
            <w:vAlign w:val="center"/>
          </w:tcPr>
          <w:p>
            <w:pPr>
              <w:spacing w:line="360" w:lineRule="auto"/>
              <w:jc w:val="center"/>
              <w:rPr>
                <w:rFonts w:ascii="宋体" w:hAnsi="宋体"/>
                <w:sz w:val="24"/>
              </w:rPr>
            </w:pPr>
            <w:r>
              <w:rPr>
                <w:rFonts w:hint="eastAsia" w:ascii="宋体" w:hAnsi="宋体"/>
                <w:sz w:val="24"/>
              </w:rPr>
              <w:t>拟在本工程任职</w:t>
            </w:r>
          </w:p>
        </w:tc>
        <w:tc>
          <w:tcPr>
            <w:tcW w:w="2126"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毕业</w:t>
            </w:r>
          </w:p>
          <w:p>
            <w:pPr>
              <w:spacing w:line="360" w:lineRule="auto"/>
              <w:jc w:val="center"/>
              <w:rPr>
                <w:rFonts w:ascii="宋体" w:hAnsi="宋体"/>
                <w:sz w:val="24"/>
              </w:rPr>
            </w:pPr>
            <w:r>
              <w:rPr>
                <w:rFonts w:hint="eastAsia" w:ascii="宋体" w:hAnsi="宋体"/>
                <w:sz w:val="24"/>
              </w:rPr>
              <w:t>学校</w:t>
            </w:r>
          </w:p>
        </w:tc>
        <w:tc>
          <w:tcPr>
            <w:tcW w:w="7563" w:type="dxa"/>
            <w:gridSpan w:val="6"/>
            <w:vAlign w:val="center"/>
          </w:tcPr>
          <w:p>
            <w:pPr>
              <w:spacing w:line="360" w:lineRule="auto"/>
              <w:ind w:firstLine="960" w:firstLineChars="400"/>
              <w:rPr>
                <w:rFonts w:ascii="宋体" w:hAnsi="宋体"/>
                <w:sz w:val="24"/>
              </w:rPr>
            </w:pPr>
            <w:r>
              <w:rPr>
                <w:rFonts w:hint="eastAsia" w:ascii="宋体" w:hAnsi="宋体"/>
                <w:sz w:val="24"/>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647" w:type="dxa"/>
            <w:gridSpan w:val="7"/>
            <w:vAlign w:val="center"/>
          </w:tcPr>
          <w:p>
            <w:pPr>
              <w:spacing w:line="360" w:lineRule="auto"/>
              <w:jc w:val="center"/>
              <w:rPr>
                <w:rFonts w:ascii="宋体" w:hAnsi="宋体"/>
                <w:sz w:val="24"/>
              </w:rPr>
            </w:pPr>
            <w:r>
              <w:rPr>
                <w:rFonts w:hint="eastAsia" w:ascii="宋体" w:hAnsi="宋体"/>
                <w:sz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r>
              <w:rPr>
                <w:rFonts w:hint="eastAsia" w:ascii="宋体" w:hAnsi="宋体"/>
                <w:sz w:val="24"/>
              </w:rPr>
              <w:t>时  间</w:t>
            </w:r>
          </w:p>
        </w:tc>
        <w:tc>
          <w:tcPr>
            <w:tcW w:w="3411" w:type="dxa"/>
            <w:gridSpan w:val="3"/>
            <w:vAlign w:val="center"/>
          </w:tcPr>
          <w:p>
            <w:pPr>
              <w:spacing w:line="360" w:lineRule="auto"/>
              <w:jc w:val="center"/>
              <w:rPr>
                <w:rFonts w:ascii="宋体" w:hAnsi="宋体"/>
                <w:sz w:val="24"/>
              </w:rPr>
            </w:pPr>
            <w:r>
              <w:rPr>
                <w:rFonts w:hint="eastAsia" w:ascii="宋体" w:hAnsi="宋体"/>
                <w:sz w:val="24"/>
              </w:rPr>
              <w:t>参加过的类似项目名称</w:t>
            </w:r>
          </w:p>
        </w:tc>
        <w:tc>
          <w:tcPr>
            <w:tcW w:w="1823" w:type="dxa"/>
            <w:vAlign w:val="center"/>
          </w:tcPr>
          <w:p>
            <w:pPr>
              <w:spacing w:line="360" w:lineRule="auto"/>
              <w:jc w:val="center"/>
              <w:rPr>
                <w:rFonts w:ascii="宋体" w:hAnsi="宋体"/>
                <w:sz w:val="24"/>
              </w:rPr>
            </w:pPr>
            <w:r>
              <w:rPr>
                <w:rFonts w:hint="eastAsia" w:ascii="宋体" w:hAnsi="宋体"/>
                <w:sz w:val="24"/>
              </w:rPr>
              <w:t>工程概况说明</w:t>
            </w:r>
          </w:p>
        </w:tc>
        <w:tc>
          <w:tcPr>
            <w:tcW w:w="2329" w:type="dxa"/>
            <w:gridSpan w:val="2"/>
            <w:vAlign w:val="center"/>
          </w:tcPr>
          <w:p>
            <w:pPr>
              <w:spacing w:line="360" w:lineRule="auto"/>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84" w:type="dxa"/>
            <w:vAlign w:val="center"/>
          </w:tcPr>
          <w:p>
            <w:pPr>
              <w:spacing w:line="360" w:lineRule="auto"/>
              <w:jc w:val="center"/>
              <w:rPr>
                <w:rFonts w:ascii="宋体" w:hAnsi="宋体"/>
                <w:sz w:val="24"/>
              </w:rPr>
            </w:pPr>
          </w:p>
        </w:tc>
        <w:tc>
          <w:tcPr>
            <w:tcW w:w="3411" w:type="dxa"/>
            <w:gridSpan w:val="3"/>
            <w:vAlign w:val="center"/>
          </w:tcPr>
          <w:p>
            <w:pPr>
              <w:spacing w:line="360" w:lineRule="auto"/>
              <w:jc w:val="center"/>
              <w:rPr>
                <w:rFonts w:ascii="宋体" w:hAnsi="宋体"/>
                <w:sz w:val="24"/>
              </w:rPr>
            </w:pPr>
          </w:p>
        </w:tc>
        <w:tc>
          <w:tcPr>
            <w:tcW w:w="1823" w:type="dxa"/>
            <w:vAlign w:val="center"/>
          </w:tcPr>
          <w:p>
            <w:pPr>
              <w:spacing w:line="360" w:lineRule="auto"/>
              <w:jc w:val="center"/>
              <w:rPr>
                <w:rFonts w:ascii="宋体" w:hAnsi="宋体"/>
                <w:sz w:val="24"/>
              </w:rPr>
            </w:pPr>
          </w:p>
        </w:tc>
        <w:tc>
          <w:tcPr>
            <w:tcW w:w="2329" w:type="dxa"/>
            <w:gridSpan w:val="2"/>
            <w:vAlign w:val="center"/>
          </w:tcPr>
          <w:p>
            <w:pPr>
              <w:spacing w:line="360" w:lineRule="auto"/>
              <w:jc w:val="center"/>
              <w:rPr>
                <w:rFonts w:ascii="宋体" w:hAnsi="宋体"/>
                <w:sz w:val="24"/>
              </w:rPr>
            </w:pPr>
          </w:p>
        </w:tc>
      </w:tr>
    </w:tbl>
    <w:p>
      <w:pPr>
        <w:spacing w:line="420" w:lineRule="exact"/>
        <w:rPr>
          <w:rFonts w:ascii="宋体" w:hAnsi="宋体"/>
          <w:szCs w:val="21"/>
        </w:rPr>
      </w:pPr>
    </w:p>
    <w:p>
      <w:pPr>
        <w:rPr>
          <w:rFonts w:ascii="宋体" w:hAnsi="宋体"/>
          <w:sz w:val="24"/>
        </w:rPr>
      </w:pPr>
      <w:r>
        <w:rPr>
          <w:rFonts w:hint="eastAsia" w:ascii="宋体" w:hAnsi="宋体"/>
          <w:sz w:val="24"/>
        </w:rPr>
        <w:t>附2：承诺书</w:t>
      </w:r>
    </w:p>
    <w:p>
      <w:pPr>
        <w:jc w:val="center"/>
        <w:rPr>
          <w:rFonts w:asciiTheme="minorEastAsia" w:hAnsiTheme="minorEastAsia" w:eastAsiaTheme="minorEastAsia"/>
          <w:sz w:val="24"/>
        </w:rPr>
      </w:pPr>
    </w:p>
    <w:p>
      <w:pPr>
        <w:jc w:val="center"/>
        <w:rPr>
          <w:rFonts w:ascii="宋体" w:hAnsi="宋体"/>
          <w:b/>
          <w:sz w:val="24"/>
        </w:rPr>
      </w:pPr>
      <w:r>
        <w:rPr>
          <w:rFonts w:hint="eastAsia" w:ascii="宋体" w:hAnsi="宋体"/>
          <w:b/>
          <w:sz w:val="24"/>
        </w:rPr>
        <w:t>承诺书</w:t>
      </w:r>
    </w:p>
    <w:p>
      <w:pPr>
        <w:spacing w:afterLines="100" w:line="440" w:lineRule="exact"/>
        <w:rPr>
          <w:rFonts w:hAnsi="宋体"/>
          <w:sz w:val="24"/>
          <w:u w:val="single"/>
        </w:rPr>
      </w:pPr>
    </w:p>
    <w:p>
      <w:pPr>
        <w:spacing w:afterLines="100" w:line="480" w:lineRule="auto"/>
        <w:rPr>
          <w:rFonts w:hAnsi="宋体"/>
          <w:sz w:val="24"/>
        </w:rPr>
      </w:pPr>
      <w:r>
        <w:rPr>
          <w:rFonts w:hint="eastAsia" w:hAnsi="宋体"/>
          <w:sz w:val="24"/>
          <w:u w:val="single"/>
        </w:rPr>
        <w:t xml:space="preserve">                     </w:t>
      </w:r>
      <w:r>
        <w:rPr>
          <w:rFonts w:hint="eastAsia" w:hAnsi="宋体"/>
          <w:sz w:val="24"/>
        </w:rPr>
        <w:t>（招标人名称）：</w:t>
      </w:r>
    </w:p>
    <w:p>
      <w:pPr>
        <w:spacing w:line="480" w:lineRule="auto"/>
        <w:jc w:val="left"/>
        <w:rPr>
          <w:rFonts w:hAnsi="宋体"/>
          <w:sz w:val="24"/>
        </w:rPr>
      </w:pPr>
      <w:r>
        <w:rPr>
          <w:rFonts w:hint="eastAsia" w:hAnsi="宋体"/>
          <w:sz w:val="24"/>
        </w:rPr>
        <w:t xml:space="preserve">    我方在此声明，我方拟派往</w:t>
      </w:r>
      <w:r>
        <w:rPr>
          <w:rFonts w:hint="eastAsia" w:hAnsi="宋体"/>
          <w:sz w:val="24"/>
          <w:u w:val="single"/>
        </w:rPr>
        <w:t xml:space="preserve">        </w:t>
      </w:r>
      <w:r>
        <w:rPr>
          <w:rFonts w:hint="eastAsia" w:hAnsi="宋体"/>
          <w:sz w:val="24"/>
        </w:rPr>
        <w:t>（项目名称）（以下简称“本工程”）的项目经理</w:t>
      </w:r>
      <w:r>
        <w:rPr>
          <w:rFonts w:hint="eastAsia" w:hAnsi="宋体"/>
          <w:sz w:val="24"/>
          <w:u w:val="single"/>
        </w:rPr>
        <w:t xml:space="preserve">    </w:t>
      </w:r>
      <w:r>
        <w:rPr>
          <w:rFonts w:hint="eastAsia" w:hAnsi="宋体"/>
          <w:sz w:val="24"/>
        </w:rPr>
        <w:t>（项目经理姓名，签字）现阶段没有担任任何在施建设工程项目的项目经理。</w:t>
      </w:r>
    </w:p>
    <w:p>
      <w:pPr>
        <w:spacing w:line="48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80" w:lineRule="auto"/>
        <w:ind w:firstLine="480" w:firstLineChars="200"/>
        <w:rPr>
          <w:rFonts w:hAnsi="宋体"/>
          <w:sz w:val="24"/>
        </w:rPr>
      </w:pPr>
      <w:r>
        <w:rPr>
          <w:rFonts w:hint="eastAsia" w:hAnsi="宋体"/>
          <w:sz w:val="24"/>
        </w:rPr>
        <w:t>特此承诺。</w:t>
      </w:r>
    </w:p>
    <w:p>
      <w:pPr>
        <w:spacing w:line="480" w:lineRule="auto"/>
        <w:ind w:firstLine="480" w:firstLineChars="200"/>
        <w:rPr>
          <w:rFonts w:hAnsi="宋体"/>
          <w:sz w:val="24"/>
        </w:rPr>
      </w:pPr>
    </w:p>
    <w:p>
      <w:pPr>
        <w:spacing w:line="480" w:lineRule="auto"/>
        <w:ind w:right="840" w:firstLine="2160" w:firstLineChars="900"/>
        <w:jc w:val="left"/>
        <w:rPr>
          <w:rFonts w:hAnsi="宋体"/>
          <w:sz w:val="24"/>
        </w:rPr>
      </w:pPr>
      <w:r>
        <w:rPr>
          <w:rFonts w:hint="eastAsia" w:hAnsi="宋体"/>
          <w:sz w:val="24"/>
        </w:rPr>
        <w:t>投标单位：</w:t>
      </w:r>
      <w:r>
        <w:rPr>
          <w:rFonts w:hint="eastAsia" w:hAnsi="宋体"/>
          <w:sz w:val="24"/>
          <w:u w:val="single"/>
        </w:rPr>
        <w:t xml:space="preserve">                        </w:t>
      </w:r>
      <w:r>
        <w:rPr>
          <w:rFonts w:hint="eastAsia" w:hAnsi="宋体"/>
          <w:sz w:val="24"/>
        </w:rPr>
        <w:t>（盖单位章）</w:t>
      </w:r>
    </w:p>
    <w:p>
      <w:pPr>
        <w:spacing w:line="480" w:lineRule="auto"/>
        <w:ind w:right="795" w:firstLine="2160" w:firstLineChars="900"/>
        <w:rPr>
          <w:rFonts w:hAnsi="宋体"/>
          <w:sz w:val="24"/>
        </w:rPr>
      </w:pPr>
      <w:r>
        <w:rPr>
          <w:rFonts w:hint="eastAsia" w:hAnsi="宋体"/>
          <w:sz w:val="24"/>
        </w:rPr>
        <w:t>法定代表人或其委托代理人：</w:t>
      </w:r>
      <w:r>
        <w:rPr>
          <w:rFonts w:hint="eastAsia" w:hAnsi="宋体"/>
          <w:sz w:val="24"/>
          <w:u w:val="single"/>
        </w:rPr>
        <w:t xml:space="preserve">            </w:t>
      </w:r>
      <w:r>
        <w:rPr>
          <w:rFonts w:hint="eastAsia" w:hAnsi="宋体"/>
          <w:sz w:val="24"/>
        </w:rPr>
        <w:t>（签字）</w:t>
      </w:r>
    </w:p>
    <w:p>
      <w:pPr>
        <w:spacing w:line="480" w:lineRule="auto"/>
        <w:ind w:right="120" w:firstLine="2640" w:firstLineChars="1100"/>
        <w:jc w:val="lef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utoSpaceDE w:val="0"/>
        <w:autoSpaceDN w:val="0"/>
        <w:adjustRightInd w:val="0"/>
        <w:spacing w:line="360" w:lineRule="auto"/>
        <w:ind w:right="215" w:firstLine="420"/>
        <w:jc w:val="center"/>
        <w:rPr>
          <w:rFonts w:hAnsi="宋体"/>
          <w:b/>
          <w:sz w:val="24"/>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left"/>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b/>
          <w:sz w:val="28"/>
          <w:szCs w:val="28"/>
        </w:rPr>
      </w:pPr>
      <w:r>
        <w:rPr>
          <w:rFonts w:hint="eastAsia" w:ascii="宋体" w:hAnsi="宋体" w:cs="宋体"/>
          <w:b/>
          <w:bCs/>
          <w:sz w:val="28"/>
          <w:szCs w:val="28"/>
        </w:rPr>
        <w:t>二、</w:t>
      </w:r>
      <w:r>
        <w:rPr>
          <w:rFonts w:ascii="宋体" w:hAnsi="宋体"/>
          <w:b/>
          <w:sz w:val="28"/>
          <w:szCs w:val="28"/>
        </w:rPr>
        <w:t>投标</w:t>
      </w:r>
      <w:r>
        <w:rPr>
          <w:rFonts w:hint="eastAsia" w:ascii="宋体" w:hAnsi="宋体"/>
          <w:b/>
          <w:sz w:val="28"/>
          <w:szCs w:val="28"/>
        </w:rPr>
        <w:t>单位</w:t>
      </w:r>
      <w:r>
        <w:rPr>
          <w:rFonts w:ascii="宋体" w:hAnsi="宋体"/>
          <w:b/>
          <w:sz w:val="28"/>
          <w:szCs w:val="28"/>
        </w:rPr>
        <w:t>基本</w:t>
      </w:r>
      <w:r>
        <w:rPr>
          <w:rFonts w:hint="eastAsia" w:ascii="宋体" w:hAnsi="宋体"/>
          <w:b/>
          <w:sz w:val="28"/>
          <w:szCs w:val="28"/>
        </w:rPr>
        <w:t>信息</w:t>
      </w:r>
      <w:r>
        <w:rPr>
          <w:rFonts w:ascii="宋体" w:hAnsi="宋体"/>
          <w:b/>
          <w:sz w:val="28"/>
          <w:szCs w:val="28"/>
        </w:rPr>
        <w:t>表</w:t>
      </w:r>
    </w:p>
    <w:tbl>
      <w:tblPr>
        <w:tblStyle w:val="44"/>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971"/>
        <w:gridCol w:w="1031"/>
        <w:gridCol w:w="910"/>
        <w:gridCol w:w="455"/>
        <w:gridCol w:w="211"/>
        <w:gridCol w:w="1295"/>
        <w:gridCol w:w="531"/>
        <w:gridCol w:w="932"/>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投标人名称</w:t>
            </w:r>
          </w:p>
        </w:tc>
        <w:tc>
          <w:tcPr>
            <w:tcW w:w="7415" w:type="dxa"/>
            <w:gridSpan w:val="9"/>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注册地址</w:t>
            </w:r>
          </w:p>
        </w:tc>
        <w:tc>
          <w:tcPr>
            <w:tcW w:w="3578" w:type="dxa"/>
            <w:gridSpan w:val="5"/>
            <w:vAlign w:val="center"/>
          </w:tcPr>
          <w:p>
            <w:pPr>
              <w:topLinePunct/>
              <w:spacing w:line="360" w:lineRule="auto"/>
              <w:jc w:val="center"/>
              <w:rPr>
                <w:rFonts w:ascii="宋体" w:hAnsi="宋体"/>
                <w:sz w:val="24"/>
              </w:rPr>
            </w:pPr>
          </w:p>
        </w:tc>
        <w:tc>
          <w:tcPr>
            <w:tcW w:w="1295" w:type="dxa"/>
            <w:vAlign w:val="center"/>
          </w:tcPr>
          <w:p>
            <w:pPr>
              <w:topLinePunct/>
              <w:spacing w:line="360" w:lineRule="auto"/>
              <w:jc w:val="center"/>
              <w:rPr>
                <w:rFonts w:ascii="宋体" w:hAnsi="宋体"/>
                <w:sz w:val="24"/>
              </w:rPr>
            </w:pPr>
            <w:r>
              <w:rPr>
                <w:rFonts w:ascii="宋体" w:hAnsi="宋体"/>
                <w:sz w:val="24"/>
              </w:rPr>
              <w:t>邮政编码</w:t>
            </w:r>
          </w:p>
        </w:tc>
        <w:tc>
          <w:tcPr>
            <w:tcW w:w="2542" w:type="dxa"/>
            <w:gridSpan w:val="3"/>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atLeast"/>
          <w:jc w:val="center"/>
        </w:trPr>
        <w:tc>
          <w:tcPr>
            <w:tcW w:w="1871" w:type="dxa"/>
            <w:vMerge w:val="restart"/>
            <w:vAlign w:val="center"/>
          </w:tcPr>
          <w:p>
            <w:pPr>
              <w:topLinePunct/>
              <w:spacing w:line="360" w:lineRule="auto"/>
              <w:jc w:val="center"/>
              <w:rPr>
                <w:rFonts w:ascii="宋体" w:hAnsi="宋体"/>
                <w:sz w:val="24"/>
              </w:rPr>
            </w:pPr>
            <w:r>
              <w:rPr>
                <w:rFonts w:ascii="宋体" w:hAnsi="宋体"/>
                <w:sz w:val="24"/>
              </w:rPr>
              <w:t>联系方式</w:t>
            </w:r>
          </w:p>
        </w:tc>
        <w:tc>
          <w:tcPr>
            <w:tcW w:w="971" w:type="dxa"/>
            <w:vAlign w:val="center"/>
          </w:tcPr>
          <w:p>
            <w:pPr>
              <w:topLinePunct/>
              <w:spacing w:line="360" w:lineRule="auto"/>
              <w:jc w:val="center"/>
              <w:rPr>
                <w:rFonts w:ascii="宋体" w:hAnsi="宋体"/>
                <w:sz w:val="24"/>
              </w:rPr>
            </w:pPr>
            <w:r>
              <w:rPr>
                <w:rFonts w:ascii="宋体" w:hAnsi="宋体"/>
                <w:sz w:val="24"/>
              </w:rPr>
              <w:t>联系人</w:t>
            </w:r>
          </w:p>
        </w:tc>
        <w:tc>
          <w:tcPr>
            <w:tcW w:w="2607" w:type="dxa"/>
            <w:gridSpan w:val="4"/>
            <w:vAlign w:val="center"/>
          </w:tcPr>
          <w:p>
            <w:pPr>
              <w:topLinePunct/>
              <w:spacing w:line="360" w:lineRule="auto"/>
              <w:jc w:val="center"/>
              <w:rPr>
                <w:rFonts w:ascii="宋体" w:hAnsi="宋体"/>
                <w:sz w:val="24"/>
              </w:rPr>
            </w:pPr>
          </w:p>
        </w:tc>
        <w:tc>
          <w:tcPr>
            <w:tcW w:w="1295" w:type="dxa"/>
            <w:vAlign w:val="center"/>
          </w:tcPr>
          <w:p>
            <w:pPr>
              <w:topLinePunct/>
              <w:spacing w:line="360" w:lineRule="auto"/>
              <w:jc w:val="center"/>
              <w:rPr>
                <w:rFonts w:ascii="宋体" w:hAnsi="宋体"/>
                <w:sz w:val="24"/>
              </w:rPr>
            </w:pPr>
            <w:r>
              <w:rPr>
                <w:rFonts w:ascii="宋体" w:hAnsi="宋体"/>
                <w:sz w:val="24"/>
              </w:rPr>
              <w:t>电 话</w:t>
            </w:r>
          </w:p>
        </w:tc>
        <w:tc>
          <w:tcPr>
            <w:tcW w:w="2542" w:type="dxa"/>
            <w:gridSpan w:val="3"/>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1871" w:type="dxa"/>
            <w:vMerge w:val="continue"/>
            <w:vAlign w:val="center"/>
          </w:tcPr>
          <w:p>
            <w:pPr>
              <w:topLinePunct/>
              <w:spacing w:line="360" w:lineRule="auto"/>
              <w:jc w:val="center"/>
              <w:rPr>
                <w:rFonts w:ascii="宋体" w:hAnsi="宋体"/>
                <w:sz w:val="24"/>
              </w:rPr>
            </w:pPr>
          </w:p>
        </w:tc>
        <w:tc>
          <w:tcPr>
            <w:tcW w:w="971" w:type="dxa"/>
            <w:vAlign w:val="center"/>
          </w:tcPr>
          <w:p>
            <w:pPr>
              <w:topLinePunct/>
              <w:spacing w:line="360" w:lineRule="auto"/>
              <w:jc w:val="center"/>
              <w:rPr>
                <w:rFonts w:ascii="宋体" w:hAnsi="宋体"/>
                <w:sz w:val="24"/>
              </w:rPr>
            </w:pPr>
            <w:r>
              <w:rPr>
                <w:rFonts w:ascii="宋体" w:hAnsi="宋体"/>
                <w:sz w:val="24"/>
              </w:rPr>
              <w:t>传  真</w:t>
            </w:r>
          </w:p>
        </w:tc>
        <w:tc>
          <w:tcPr>
            <w:tcW w:w="2607" w:type="dxa"/>
            <w:gridSpan w:val="4"/>
            <w:vAlign w:val="center"/>
          </w:tcPr>
          <w:p>
            <w:pPr>
              <w:topLinePunct/>
              <w:spacing w:line="360" w:lineRule="auto"/>
              <w:jc w:val="center"/>
              <w:rPr>
                <w:rFonts w:ascii="宋体" w:hAnsi="宋体"/>
                <w:sz w:val="24"/>
              </w:rPr>
            </w:pPr>
          </w:p>
        </w:tc>
        <w:tc>
          <w:tcPr>
            <w:tcW w:w="1295" w:type="dxa"/>
            <w:vAlign w:val="center"/>
          </w:tcPr>
          <w:p>
            <w:pPr>
              <w:topLinePunct/>
              <w:spacing w:line="360" w:lineRule="auto"/>
              <w:jc w:val="center"/>
              <w:rPr>
                <w:rFonts w:ascii="宋体" w:hAnsi="宋体"/>
                <w:sz w:val="24"/>
              </w:rPr>
            </w:pPr>
            <w:r>
              <w:rPr>
                <w:rFonts w:ascii="宋体" w:hAnsi="宋体"/>
                <w:sz w:val="24"/>
              </w:rPr>
              <w:t>网 址</w:t>
            </w:r>
          </w:p>
        </w:tc>
        <w:tc>
          <w:tcPr>
            <w:tcW w:w="2542" w:type="dxa"/>
            <w:gridSpan w:val="3"/>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组织结构</w:t>
            </w:r>
          </w:p>
        </w:tc>
        <w:tc>
          <w:tcPr>
            <w:tcW w:w="7415" w:type="dxa"/>
            <w:gridSpan w:val="9"/>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法定代表人</w:t>
            </w:r>
          </w:p>
        </w:tc>
        <w:tc>
          <w:tcPr>
            <w:tcW w:w="971" w:type="dxa"/>
            <w:vAlign w:val="center"/>
          </w:tcPr>
          <w:p>
            <w:pPr>
              <w:topLinePunct/>
              <w:spacing w:line="360" w:lineRule="auto"/>
              <w:jc w:val="center"/>
              <w:rPr>
                <w:rFonts w:ascii="宋体" w:hAnsi="宋体"/>
                <w:sz w:val="24"/>
              </w:rPr>
            </w:pPr>
            <w:r>
              <w:rPr>
                <w:rFonts w:ascii="宋体" w:hAnsi="宋体"/>
                <w:sz w:val="24"/>
              </w:rPr>
              <w:t>姓名</w:t>
            </w:r>
          </w:p>
        </w:tc>
        <w:tc>
          <w:tcPr>
            <w:tcW w:w="1031" w:type="dxa"/>
            <w:vAlign w:val="center"/>
          </w:tcPr>
          <w:p>
            <w:pPr>
              <w:topLinePunct/>
              <w:spacing w:line="360" w:lineRule="auto"/>
              <w:jc w:val="center"/>
              <w:rPr>
                <w:rFonts w:ascii="宋体" w:hAnsi="宋体"/>
                <w:sz w:val="24"/>
              </w:rPr>
            </w:pPr>
          </w:p>
        </w:tc>
        <w:tc>
          <w:tcPr>
            <w:tcW w:w="1365" w:type="dxa"/>
            <w:gridSpan w:val="2"/>
            <w:vAlign w:val="center"/>
          </w:tcPr>
          <w:p>
            <w:pPr>
              <w:topLinePunct/>
              <w:spacing w:line="360" w:lineRule="auto"/>
              <w:jc w:val="center"/>
              <w:rPr>
                <w:rFonts w:ascii="宋体" w:hAnsi="宋体"/>
                <w:sz w:val="24"/>
              </w:rPr>
            </w:pPr>
            <w:r>
              <w:rPr>
                <w:rFonts w:ascii="宋体" w:hAnsi="宋体"/>
                <w:sz w:val="24"/>
              </w:rPr>
              <w:t>技术职称</w:t>
            </w:r>
          </w:p>
        </w:tc>
        <w:tc>
          <w:tcPr>
            <w:tcW w:w="2037" w:type="dxa"/>
            <w:gridSpan w:val="3"/>
            <w:vAlign w:val="center"/>
          </w:tcPr>
          <w:p>
            <w:pPr>
              <w:topLinePunct/>
              <w:spacing w:line="360" w:lineRule="auto"/>
              <w:jc w:val="center"/>
              <w:rPr>
                <w:rFonts w:ascii="宋体" w:hAnsi="宋体"/>
                <w:sz w:val="24"/>
              </w:rPr>
            </w:pPr>
          </w:p>
        </w:tc>
        <w:tc>
          <w:tcPr>
            <w:tcW w:w="932" w:type="dxa"/>
            <w:vAlign w:val="center"/>
          </w:tcPr>
          <w:p>
            <w:pPr>
              <w:topLinePunct/>
              <w:spacing w:line="360" w:lineRule="auto"/>
              <w:jc w:val="center"/>
              <w:rPr>
                <w:rFonts w:ascii="宋体" w:hAnsi="宋体"/>
                <w:sz w:val="24"/>
              </w:rPr>
            </w:pPr>
            <w:r>
              <w:rPr>
                <w:rFonts w:ascii="宋体" w:hAnsi="宋体"/>
                <w:sz w:val="24"/>
              </w:rPr>
              <w:t>电话</w:t>
            </w:r>
          </w:p>
        </w:tc>
        <w:tc>
          <w:tcPr>
            <w:tcW w:w="1079" w:type="dxa"/>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技术负责人</w:t>
            </w:r>
          </w:p>
        </w:tc>
        <w:tc>
          <w:tcPr>
            <w:tcW w:w="971" w:type="dxa"/>
            <w:vAlign w:val="center"/>
          </w:tcPr>
          <w:p>
            <w:pPr>
              <w:topLinePunct/>
              <w:spacing w:line="360" w:lineRule="auto"/>
              <w:jc w:val="center"/>
              <w:rPr>
                <w:rFonts w:ascii="宋体" w:hAnsi="宋体"/>
                <w:sz w:val="24"/>
              </w:rPr>
            </w:pPr>
            <w:r>
              <w:rPr>
                <w:rFonts w:ascii="宋体" w:hAnsi="宋体"/>
                <w:sz w:val="24"/>
              </w:rPr>
              <w:t>姓名</w:t>
            </w:r>
          </w:p>
        </w:tc>
        <w:tc>
          <w:tcPr>
            <w:tcW w:w="1031" w:type="dxa"/>
            <w:vAlign w:val="center"/>
          </w:tcPr>
          <w:p>
            <w:pPr>
              <w:topLinePunct/>
              <w:spacing w:line="360" w:lineRule="auto"/>
              <w:jc w:val="center"/>
              <w:rPr>
                <w:rFonts w:ascii="宋体" w:hAnsi="宋体"/>
                <w:sz w:val="24"/>
              </w:rPr>
            </w:pPr>
          </w:p>
        </w:tc>
        <w:tc>
          <w:tcPr>
            <w:tcW w:w="1365" w:type="dxa"/>
            <w:gridSpan w:val="2"/>
            <w:vAlign w:val="center"/>
          </w:tcPr>
          <w:p>
            <w:pPr>
              <w:topLinePunct/>
              <w:spacing w:line="360" w:lineRule="auto"/>
              <w:jc w:val="center"/>
              <w:rPr>
                <w:rFonts w:ascii="宋体" w:hAnsi="宋体"/>
                <w:sz w:val="24"/>
              </w:rPr>
            </w:pPr>
            <w:r>
              <w:rPr>
                <w:rFonts w:ascii="宋体" w:hAnsi="宋体"/>
                <w:sz w:val="24"/>
              </w:rPr>
              <w:t>技术职称</w:t>
            </w:r>
          </w:p>
        </w:tc>
        <w:tc>
          <w:tcPr>
            <w:tcW w:w="2037" w:type="dxa"/>
            <w:gridSpan w:val="3"/>
            <w:vAlign w:val="center"/>
          </w:tcPr>
          <w:p>
            <w:pPr>
              <w:topLinePunct/>
              <w:spacing w:line="360" w:lineRule="auto"/>
              <w:jc w:val="center"/>
              <w:rPr>
                <w:rFonts w:ascii="宋体" w:hAnsi="宋体"/>
                <w:sz w:val="24"/>
              </w:rPr>
            </w:pPr>
          </w:p>
        </w:tc>
        <w:tc>
          <w:tcPr>
            <w:tcW w:w="932" w:type="dxa"/>
            <w:vAlign w:val="center"/>
          </w:tcPr>
          <w:p>
            <w:pPr>
              <w:topLinePunct/>
              <w:spacing w:line="360" w:lineRule="auto"/>
              <w:jc w:val="center"/>
              <w:rPr>
                <w:rFonts w:ascii="宋体" w:hAnsi="宋体"/>
                <w:sz w:val="24"/>
              </w:rPr>
            </w:pPr>
            <w:r>
              <w:rPr>
                <w:rFonts w:ascii="宋体" w:hAnsi="宋体"/>
                <w:sz w:val="24"/>
              </w:rPr>
              <w:t>电话</w:t>
            </w:r>
          </w:p>
        </w:tc>
        <w:tc>
          <w:tcPr>
            <w:tcW w:w="1079" w:type="dxa"/>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成立时间</w:t>
            </w:r>
          </w:p>
        </w:tc>
        <w:tc>
          <w:tcPr>
            <w:tcW w:w="2002" w:type="dxa"/>
            <w:gridSpan w:val="2"/>
            <w:vAlign w:val="center"/>
          </w:tcPr>
          <w:p>
            <w:pPr>
              <w:topLinePunct/>
              <w:spacing w:line="360" w:lineRule="auto"/>
              <w:jc w:val="center"/>
              <w:rPr>
                <w:rFonts w:ascii="宋体" w:hAnsi="宋体"/>
                <w:sz w:val="24"/>
              </w:rPr>
            </w:pPr>
          </w:p>
        </w:tc>
        <w:tc>
          <w:tcPr>
            <w:tcW w:w="3402" w:type="dxa"/>
            <w:gridSpan w:val="5"/>
            <w:vAlign w:val="center"/>
          </w:tcPr>
          <w:p>
            <w:pPr>
              <w:topLinePunct/>
              <w:spacing w:line="360" w:lineRule="auto"/>
              <w:ind w:firstLine="1200" w:firstLineChars="500"/>
              <w:rPr>
                <w:rFonts w:ascii="宋体" w:hAnsi="宋体"/>
                <w:sz w:val="24"/>
              </w:rPr>
            </w:pPr>
            <w:r>
              <w:rPr>
                <w:rFonts w:ascii="宋体" w:hAnsi="宋体"/>
                <w:sz w:val="24"/>
              </w:rPr>
              <w:t>员工总人数</w:t>
            </w:r>
          </w:p>
        </w:tc>
        <w:tc>
          <w:tcPr>
            <w:tcW w:w="2011" w:type="dxa"/>
            <w:gridSpan w:val="2"/>
            <w:vAlign w:val="center"/>
          </w:tcPr>
          <w:p>
            <w:pPr>
              <w:topLinePunct/>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atLeast"/>
          <w:jc w:val="center"/>
        </w:trPr>
        <w:tc>
          <w:tcPr>
            <w:tcW w:w="1871" w:type="dxa"/>
            <w:vAlign w:val="center"/>
          </w:tcPr>
          <w:p>
            <w:pPr>
              <w:topLinePunct/>
              <w:spacing w:line="360" w:lineRule="auto"/>
              <w:jc w:val="center"/>
              <w:rPr>
                <w:rFonts w:ascii="宋体" w:hAnsi="宋体"/>
                <w:sz w:val="24"/>
              </w:rPr>
            </w:pPr>
            <w:bookmarkStart w:id="680" w:name="_Toc221952174"/>
            <w:r>
              <w:rPr>
                <w:rFonts w:ascii="宋体" w:hAnsi="宋体"/>
                <w:sz w:val="24"/>
              </w:rPr>
              <w:t>企业资质等级</w:t>
            </w:r>
            <w:bookmarkEnd w:id="680"/>
          </w:p>
        </w:tc>
        <w:tc>
          <w:tcPr>
            <w:tcW w:w="2002" w:type="dxa"/>
            <w:gridSpan w:val="2"/>
            <w:vAlign w:val="center"/>
          </w:tcPr>
          <w:p>
            <w:pPr>
              <w:topLinePunct/>
              <w:spacing w:line="360" w:lineRule="auto"/>
              <w:jc w:val="center"/>
              <w:rPr>
                <w:rFonts w:ascii="宋体" w:hAnsi="宋体"/>
                <w:sz w:val="24"/>
              </w:rPr>
            </w:pPr>
          </w:p>
        </w:tc>
        <w:tc>
          <w:tcPr>
            <w:tcW w:w="910" w:type="dxa"/>
            <w:vMerge w:val="restart"/>
            <w:vAlign w:val="center"/>
          </w:tcPr>
          <w:p>
            <w:pPr>
              <w:topLinePunct/>
              <w:spacing w:line="360" w:lineRule="auto"/>
              <w:jc w:val="center"/>
              <w:rPr>
                <w:rFonts w:ascii="宋体" w:hAnsi="宋体"/>
                <w:sz w:val="24"/>
              </w:rPr>
            </w:pPr>
            <w:r>
              <w:rPr>
                <w:rFonts w:ascii="宋体" w:hAnsi="宋体"/>
                <w:sz w:val="24"/>
              </w:rPr>
              <w:t>其中</w:t>
            </w:r>
          </w:p>
        </w:tc>
        <w:tc>
          <w:tcPr>
            <w:tcW w:w="2492" w:type="dxa"/>
            <w:gridSpan w:val="4"/>
            <w:vAlign w:val="center"/>
          </w:tcPr>
          <w:p>
            <w:pPr>
              <w:topLinePunct/>
              <w:spacing w:line="360" w:lineRule="auto"/>
              <w:jc w:val="center"/>
              <w:rPr>
                <w:rFonts w:ascii="宋体" w:hAnsi="宋体"/>
                <w:sz w:val="24"/>
              </w:rPr>
            </w:pPr>
            <w:bookmarkStart w:id="681" w:name="_Toc221952176"/>
            <w:r>
              <w:rPr>
                <w:rFonts w:ascii="宋体" w:hAnsi="宋体"/>
                <w:sz w:val="24"/>
              </w:rPr>
              <w:t>项目经理</w:t>
            </w:r>
            <w:bookmarkEnd w:id="681"/>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营业执照号</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topLinePunct/>
              <w:spacing w:line="360" w:lineRule="auto"/>
              <w:jc w:val="center"/>
              <w:rPr>
                <w:rFonts w:ascii="宋体" w:hAnsi="宋体"/>
                <w:sz w:val="24"/>
              </w:rPr>
            </w:pPr>
            <w:r>
              <w:rPr>
                <w:rFonts w:ascii="宋体" w:hAnsi="宋体"/>
                <w:sz w:val="24"/>
              </w:rPr>
              <w:t>高级职称人员</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4"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注册资金</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topLinePunct/>
              <w:spacing w:line="360" w:lineRule="auto"/>
              <w:jc w:val="center"/>
              <w:rPr>
                <w:rFonts w:ascii="宋体" w:hAnsi="宋体"/>
                <w:sz w:val="24"/>
              </w:rPr>
            </w:pPr>
            <w:r>
              <w:rPr>
                <w:rFonts w:ascii="宋体" w:hAnsi="宋体"/>
                <w:sz w:val="24"/>
              </w:rPr>
              <w:t>中级职称人员</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开户银行</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topLinePunct/>
              <w:spacing w:line="360" w:lineRule="auto"/>
              <w:jc w:val="center"/>
              <w:rPr>
                <w:rFonts w:ascii="宋体" w:hAnsi="宋体"/>
                <w:sz w:val="24"/>
              </w:rPr>
            </w:pPr>
            <w:r>
              <w:rPr>
                <w:rFonts w:ascii="宋体" w:hAnsi="宋体"/>
                <w:sz w:val="24"/>
              </w:rPr>
              <w:t>初级职称人员</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账号</w:t>
            </w:r>
          </w:p>
        </w:tc>
        <w:tc>
          <w:tcPr>
            <w:tcW w:w="2002" w:type="dxa"/>
            <w:gridSpan w:val="2"/>
            <w:vAlign w:val="center"/>
          </w:tcPr>
          <w:p>
            <w:pPr>
              <w:topLinePunct/>
              <w:spacing w:line="360" w:lineRule="auto"/>
              <w:jc w:val="center"/>
              <w:rPr>
                <w:rFonts w:ascii="宋体" w:hAnsi="宋体"/>
                <w:sz w:val="24"/>
              </w:rPr>
            </w:pPr>
          </w:p>
        </w:tc>
        <w:tc>
          <w:tcPr>
            <w:tcW w:w="910" w:type="dxa"/>
            <w:vMerge w:val="continue"/>
            <w:vAlign w:val="center"/>
          </w:tcPr>
          <w:p>
            <w:pPr>
              <w:topLinePunct/>
              <w:spacing w:line="360" w:lineRule="auto"/>
              <w:jc w:val="center"/>
              <w:rPr>
                <w:rFonts w:ascii="宋体" w:hAnsi="宋体"/>
                <w:sz w:val="24"/>
              </w:rPr>
            </w:pPr>
          </w:p>
        </w:tc>
        <w:tc>
          <w:tcPr>
            <w:tcW w:w="2492" w:type="dxa"/>
            <w:gridSpan w:val="4"/>
            <w:vAlign w:val="center"/>
          </w:tcPr>
          <w:p>
            <w:pPr>
              <w:spacing w:line="360" w:lineRule="auto"/>
              <w:jc w:val="center"/>
              <w:rPr>
                <w:rFonts w:ascii="宋体" w:hAnsi="宋体"/>
                <w:sz w:val="24"/>
              </w:rPr>
            </w:pPr>
            <w:r>
              <w:rPr>
                <w:rFonts w:ascii="宋体" w:hAnsi="宋体"/>
                <w:sz w:val="24"/>
              </w:rPr>
              <w:t>技  工</w:t>
            </w:r>
          </w:p>
        </w:tc>
        <w:tc>
          <w:tcPr>
            <w:tcW w:w="2011" w:type="dxa"/>
            <w:gridSpan w:val="2"/>
            <w:vAlign w:val="center"/>
          </w:tcPr>
          <w:p>
            <w:pPr>
              <w:topLinePunct/>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8" w:hRule="atLeast"/>
          <w:jc w:val="center"/>
        </w:trPr>
        <w:tc>
          <w:tcPr>
            <w:tcW w:w="1871" w:type="dxa"/>
            <w:vAlign w:val="center"/>
          </w:tcPr>
          <w:p>
            <w:pPr>
              <w:topLinePunct/>
              <w:spacing w:line="360" w:lineRule="auto"/>
              <w:ind w:firstLine="240" w:firstLineChars="100"/>
              <w:jc w:val="center"/>
              <w:rPr>
                <w:rFonts w:ascii="宋体" w:hAnsi="宋体"/>
                <w:sz w:val="24"/>
              </w:rPr>
            </w:pPr>
            <w:r>
              <w:rPr>
                <w:rFonts w:ascii="宋体" w:hAnsi="宋体"/>
                <w:sz w:val="24"/>
              </w:rPr>
              <w:t>经营范围</w:t>
            </w:r>
          </w:p>
        </w:tc>
        <w:tc>
          <w:tcPr>
            <w:tcW w:w="7415" w:type="dxa"/>
            <w:gridSpan w:val="9"/>
            <w:vAlign w:val="center"/>
          </w:tcPr>
          <w:p>
            <w:pPr>
              <w:topLinePunct/>
              <w:spacing w:line="360" w:lineRule="auto"/>
              <w:rPr>
                <w:rFonts w:ascii="宋体" w:hAnsi="宋体"/>
                <w:sz w:val="24"/>
              </w:rPr>
            </w:pPr>
          </w:p>
          <w:p>
            <w:pPr>
              <w:topLinePunct/>
              <w:spacing w:line="360" w:lineRule="auto"/>
              <w:rPr>
                <w:rFonts w:ascii="宋体" w:hAnsi="宋体"/>
                <w:sz w:val="24"/>
              </w:rPr>
            </w:pPr>
          </w:p>
          <w:p>
            <w:pPr>
              <w:topLinePunct/>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1871" w:type="dxa"/>
            <w:vAlign w:val="center"/>
          </w:tcPr>
          <w:p>
            <w:pPr>
              <w:topLinePunct/>
              <w:spacing w:line="360" w:lineRule="auto"/>
              <w:jc w:val="center"/>
              <w:rPr>
                <w:rFonts w:ascii="宋体" w:hAnsi="宋体"/>
                <w:sz w:val="24"/>
              </w:rPr>
            </w:pPr>
            <w:r>
              <w:rPr>
                <w:rFonts w:ascii="宋体" w:hAnsi="宋体"/>
                <w:sz w:val="24"/>
              </w:rPr>
              <w:t>备注</w:t>
            </w:r>
          </w:p>
        </w:tc>
        <w:tc>
          <w:tcPr>
            <w:tcW w:w="7415" w:type="dxa"/>
            <w:gridSpan w:val="9"/>
            <w:vAlign w:val="center"/>
          </w:tcPr>
          <w:p>
            <w:pPr>
              <w:topLinePunct/>
              <w:spacing w:line="360" w:lineRule="auto"/>
              <w:jc w:val="center"/>
              <w:rPr>
                <w:rFonts w:ascii="宋体" w:hAnsi="宋体"/>
                <w:sz w:val="24"/>
              </w:rPr>
            </w:pPr>
          </w:p>
          <w:p>
            <w:pPr>
              <w:topLinePunct/>
              <w:spacing w:line="360" w:lineRule="auto"/>
              <w:jc w:val="center"/>
              <w:rPr>
                <w:rFonts w:ascii="宋体" w:hAnsi="宋体"/>
                <w:sz w:val="24"/>
              </w:rPr>
            </w:pPr>
          </w:p>
          <w:p>
            <w:pPr>
              <w:topLinePunct/>
              <w:spacing w:line="360" w:lineRule="auto"/>
              <w:jc w:val="center"/>
              <w:rPr>
                <w:rFonts w:ascii="宋体" w:hAnsi="宋体"/>
                <w:sz w:val="24"/>
              </w:rPr>
            </w:pPr>
          </w:p>
          <w:p>
            <w:pPr>
              <w:topLinePunct/>
              <w:spacing w:line="360" w:lineRule="auto"/>
              <w:jc w:val="center"/>
              <w:rPr>
                <w:rFonts w:ascii="宋体" w:hAnsi="宋体"/>
                <w:sz w:val="24"/>
              </w:rPr>
            </w:pPr>
          </w:p>
        </w:tc>
      </w:tr>
    </w:tbl>
    <w:p>
      <w:pPr>
        <w:tabs>
          <w:tab w:val="left" w:pos="4242"/>
        </w:tabs>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后附：投标人营业执照副本、税务登记证、组织机构代码证(或带有统一社会信用代码的营业执照)、资质证书副本、安全生产许可证等材料的复印件，加盖投标人公章；</w:t>
      </w: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三、资格证明文件</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四、近3年财务状况</w:t>
      </w:r>
    </w:p>
    <w:p>
      <w:pPr>
        <w:spacing w:line="360" w:lineRule="auto"/>
        <w:jc w:val="center"/>
        <w:rPr>
          <w:rFonts w:ascii="宋体" w:hAnsi="宋体"/>
          <w:b/>
          <w:sz w:val="24"/>
        </w:rPr>
      </w:pPr>
      <w:r>
        <w:rPr>
          <w:rFonts w:hint="eastAsia" w:ascii="宋体" w:hAnsi="宋体"/>
          <w:b/>
          <w:sz w:val="24"/>
        </w:rPr>
        <w:t>（近3年指</w:t>
      </w:r>
      <w:r>
        <w:rPr>
          <w:rFonts w:hint="eastAsia" w:ascii="宋体" w:hAnsi="宋体"/>
          <w:b/>
          <w:sz w:val="24"/>
          <w:u w:val="single"/>
        </w:rPr>
        <w:t xml:space="preserve">2014 </w:t>
      </w:r>
      <w:r>
        <w:rPr>
          <w:rFonts w:hint="eastAsia" w:ascii="宋体" w:hAnsi="宋体"/>
          <w:b/>
          <w:sz w:val="24"/>
        </w:rPr>
        <w:t>年</w:t>
      </w:r>
      <w:r>
        <w:rPr>
          <w:rFonts w:hint="eastAsia" w:ascii="宋体" w:hAnsi="宋体"/>
          <w:b/>
          <w:sz w:val="24"/>
          <w:u w:val="single"/>
        </w:rPr>
        <w:t xml:space="preserve"> 1</w:t>
      </w:r>
      <w:r>
        <w:rPr>
          <w:rFonts w:hint="eastAsia" w:ascii="宋体" w:hAnsi="宋体"/>
          <w:b/>
          <w:sz w:val="24"/>
        </w:rPr>
        <w:t>月</w:t>
      </w:r>
      <w:r>
        <w:rPr>
          <w:rFonts w:hint="eastAsia" w:ascii="宋体" w:hAnsi="宋体"/>
          <w:b/>
          <w:sz w:val="24"/>
          <w:u w:val="single"/>
        </w:rPr>
        <w:t>1</w:t>
      </w:r>
      <w:r>
        <w:rPr>
          <w:rFonts w:hint="eastAsia" w:ascii="宋体" w:hAnsi="宋体"/>
          <w:b/>
          <w:sz w:val="24"/>
        </w:rPr>
        <w:t>日以来）</w:t>
      </w:r>
    </w:p>
    <w:p>
      <w:pPr>
        <w:spacing w:line="360" w:lineRule="auto"/>
        <w:jc w:val="center"/>
        <w:rPr>
          <w:rFonts w:ascii="宋体" w:hAnsi="宋体"/>
          <w:b/>
          <w:sz w:val="24"/>
        </w:rPr>
      </w:pPr>
    </w:p>
    <w:p>
      <w:pPr>
        <w:tabs>
          <w:tab w:val="left" w:pos="4242"/>
        </w:tabs>
        <w:autoSpaceDE w:val="0"/>
        <w:autoSpaceDN w:val="0"/>
        <w:adjustRightInd w:val="0"/>
        <w:spacing w:line="360" w:lineRule="auto"/>
        <w:jc w:val="left"/>
        <w:rPr>
          <w:rFonts w:ascii="宋体" w:hAnsi="宋体" w:cs="宋体"/>
          <w:bCs/>
          <w:sz w:val="24"/>
        </w:rPr>
      </w:pPr>
      <w:r>
        <w:rPr>
          <w:rFonts w:hint="eastAsia" w:ascii="宋体" w:hAnsi="宋体" w:cs="宋体"/>
          <w:bCs/>
          <w:sz w:val="24"/>
        </w:rPr>
        <w:t>备注：在此附经会计师事务所或审计机构审计的财务会计报表，包括资产负债表、现金流量表、利润表和财务情况说明书的复印件，加盖投标人公章。</w:t>
      </w: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五、</w:t>
      </w:r>
      <w:r>
        <w:rPr>
          <w:rFonts w:ascii="宋体" w:hAnsi="宋体" w:cs="宋体"/>
          <w:b/>
          <w:bCs/>
          <w:sz w:val="28"/>
          <w:szCs w:val="28"/>
        </w:rPr>
        <w:t>近</w:t>
      </w:r>
      <w:r>
        <w:rPr>
          <w:rFonts w:hint="eastAsia" w:ascii="宋体" w:hAnsi="宋体" w:cs="宋体"/>
          <w:b/>
          <w:bCs/>
          <w:sz w:val="28"/>
          <w:szCs w:val="28"/>
        </w:rPr>
        <w:t>3</w:t>
      </w:r>
      <w:r>
        <w:rPr>
          <w:rFonts w:ascii="宋体" w:hAnsi="宋体" w:cs="宋体"/>
          <w:b/>
          <w:bCs/>
          <w:sz w:val="28"/>
          <w:szCs w:val="28"/>
        </w:rPr>
        <w:t>年完成的类似项目情况</w:t>
      </w:r>
    </w:p>
    <w:p>
      <w:pPr>
        <w:spacing w:line="400" w:lineRule="exact"/>
        <w:jc w:val="center"/>
        <w:rPr>
          <w:rFonts w:ascii="宋体" w:hAnsi="宋体"/>
          <w:b/>
          <w:sz w:val="24"/>
          <w:u w:val="single"/>
        </w:rPr>
      </w:pPr>
    </w:p>
    <w:tbl>
      <w:tblPr>
        <w:tblStyle w:val="44"/>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72"/>
        <w:gridCol w:w="6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hint="eastAsia" w:ascii="宋体" w:hAnsi="宋体"/>
                <w:sz w:val="24"/>
              </w:rPr>
              <w:t>项目</w:t>
            </w:r>
            <w:r>
              <w:rPr>
                <w:rFonts w:ascii="宋体" w:hAnsi="宋体"/>
                <w:sz w:val="24"/>
              </w:rPr>
              <w:t>名称</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项目所在地</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发包人名称</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发包人地址</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发包人电话</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合同价</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开工日期</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hint="eastAsia" w:ascii="宋体" w:hAnsi="宋体"/>
                <w:sz w:val="24"/>
              </w:rPr>
              <w:t>竣工</w:t>
            </w:r>
            <w:r>
              <w:rPr>
                <w:rFonts w:ascii="宋体" w:hAnsi="宋体"/>
                <w:sz w:val="24"/>
              </w:rPr>
              <w:t>日期</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承担的工作</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工程质量</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项目经理</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技术负责人</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监理人和总监理工程师及电话</w:t>
            </w:r>
          </w:p>
        </w:tc>
        <w:tc>
          <w:tcPr>
            <w:tcW w:w="6814" w:type="dxa"/>
          </w:tcPr>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项目描述</w:t>
            </w:r>
          </w:p>
        </w:tc>
        <w:tc>
          <w:tcPr>
            <w:tcW w:w="6814" w:type="dxa"/>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472" w:type="dxa"/>
            <w:vAlign w:val="center"/>
          </w:tcPr>
          <w:p>
            <w:pPr>
              <w:spacing w:line="360" w:lineRule="auto"/>
              <w:jc w:val="center"/>
              <w:rPr>
                <w:rFonts w:ascii="宋体" w:hAnsi="宋体"/>
                <w:sz w:val="24"/>
              </w:rPr>
            </w:pPr>
            <w:r>
              <w:rPr>
                <w:rFonts w:ascii="宋体" w:hAnsi="宋体"/>
                <w:sz w:val="24"/>
              </w:rPr>
              <w:t>备注</w:t>
            </w:r>
          </w:p>
        </w:tc>
        <w:tc>
          <w:tcPr>
            <w:tcW w:w="6814" w:type="dxa"/>
          </w:tcPr>
          <w:p>
            <w:pPr>
              <w:spacing w:line="360" w:lineRule="auto"/>
              <w:rPr>
                <w:rFonts w:ascii="宋体" w:hAnsi="宋体"/>
                <w:sz w:val="24"/>
              </w:rPr>
            </w:pPr>
          </w:p>
        </w:tc>
      </w:tr>
    </w:tbl>
    <w:p>
      <w:pPr>
        <w:tabs>
          <w:tab w:val="left" w:pos="4242"/>
        </w:tabs>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后附中标通知书和合同协议书</w:t>
      </w:r>
      <w:r>
        <w:rPr>
          <w:rFonts w:hint="eastAsia" w:hAnsi="宋体"/>
          <w:sz w:val="24"/>
        </w:rPr>
        <w:t>或合同协议书和工程接收证书（工程竣工验收证书）的</w:t>
      </w:r>
      <w:r>
        <w:rPr>
          <w:rFonts w:hint="eastAsia" w:ascii="宋体" w:hAnsi="宋体" w:cs="宋体"/>
          <w:bCs/>
          <w:sz w:val="24"/>
        </w:rPr>
        <w:t>复印件，加盖投标人公章。每张表格只填写一个项目，并标明序号。</w:t>
      </w: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六、</w:t>
      </w:r>
      <w:r>
        <w:rPr>
          <w:rFonts w:ascii="宋体" w:hAnsi="宋体" w:cs="宋体"/>
          <w:b/>
          <w:bCs/>
          <w:sz w:val="28"/>
          <w:szCs w:val="28"/>
        </w:rPr>
        <w:t>正在施工的和新承接的项目情况</w:t>
      </w:r>
    </w:p>
    <w:p>
      <w:pPr>
        <w:spacing w:line="360" w:lineRule="auto"/>
        <w:jc w:val="center"/>
        <w:rPr>
          <w:rFonts w:ascii="宋体" w:hAnsi="宋体"/>
          <w:b/>
          <w:sz w:val="24"/>
          <w:u w:val="single"/>
        </w:rPr>
      </w:pPr>
      <w:r>
        <w:rPr>
          <w:rFonts w:hint="eastAsia" w:ascii="宋体" w:hAnsi="宋体"/>
          <w:b/>
          <w:sz w:val="24"/>
          <w:u w:val="single"/>
        </w:rPr>
        <w:t>（近3年指2014 年 1月1日以来）</w:t>
      </w:r>
    </w:p>
    <w:tbl>
      <w:tblPr>
        <w:tblStyle w:val="44"/>
        <w:tblW w:w="92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07"/>
        <w:gridCol w:w="6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hint="eastAsia" w:ascii="宋体" w:hAnsi="宋体"/>
                <w:sz w:val="24"/>
              </w:rPr>
              <w:t>项目</w:t>
            </w:r>
            <w:r>
              <w:rPr>
                <w:rFonts w:ascii="宋体" w:hAnsi="宋体"/>
                <w:sz w:val="24"/>
              </w:rPr>
              <w:t>名称</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项目所在地</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发包人名称</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发包人地址</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发包人电话</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签约合同价</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开工日期</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计划</w:t>
            </w:r>
            <w:r>
              <w:rPr>
                <w:rFonts w:hint="eastAsia" w:ascii="宋体" w:hAnsi="宋体"/>
                <w:sz w:val="24"/>
              </w:rPr>
              <w:t>竣工</w:t>
            </w:r>
            <w:r>
              <w:rPr>
                <w:rFonts w:ascii="宋体" w:hAnsi="宋体"/>
                <w:sz w:val="24"/>
              </w:rPr>
              <w:t>日期</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承担的工作</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工程质量</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项目经理</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技术负责人</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总监理</w:t>
            </w:r>
            <w:r>
              <w:rPr>
                <w:rFonts w:hint="eastAsia" w:ascii="宋体" w:hAnsi="宋体"/>
                <w:sz w:val="24"/>
              </w:rPr>
              <w:t>工</w:t>
            </w:r>
            <w:r>
              <w:rPr>
                <w:rFonts w:ascii="宋体" w:hAnsi="宋体"/>
                <w:sz w:val="24"/>
              </w:rPr>
              <w:t>程师及电话</w:t>
            </w:r>
          </w:p>
        </w:tc>
        <w:tc>
          <w:tcPr>
            <w:tcW w:w="6079" w:type="dxa"/>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项目描述</w:t>
            </w:r>
          </w:p>
        </w:tc>
        <w:tc>
          <w:tcPr>
            <w:tcW w:w="6079" w:type="dxa"/>
          </w:tcPr>
          <w:p>
            <w:pPr>
              <w:spacing w:line="360" w:lineRule="auto"/>
              <w:jc w:val="center"/>
              <w:rPr>
                <w:rFonts w:ascii="宋体" w:hAnsi="宋体"/>
                <w:sz w:val="24"/>
              </w:rPr>
            </w:pPr>
          </w:p>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207" w:type="dxa"/>
            <w:vAlign w:val="center"/>
          </w:tcPr>
          <w:p>
            <w:pPr>
              <w:spacing w:line="360" w:lineRule="auto"/>
              <w:jc w:val="center"/>
              <w:rPr>
                <w:rFonts w:ascii="宋体" w:hAnsi="宋体"/>
                <w:sz w:val="24"/>
              </w:rPr>
            </w:pPr>
            <w:r>
              <w:rPr>
                <w:rFonts w:ascii="宋体" w:hAnsi="宋体"/>
                <w:sz w:val="24"/>
              </w:rPr>
              <w:t>备注</w:t>
            </w:r>
          </w:p>
        </w:tc>
        <w:tc>
          <w:tcPr>
            <w:tcW w:w="6079" w:type="dxa"/>
          </w:tcPr>
          <w:p>
            <w:pPr>
              <w:spacing w:line="360" w:lineRule="auto"/>
              <w:rPr>
                <w:rFonts w:ascii="宋体" w:hAnsi="宋体"/>
                <w:sz w:val="24"/>
              </w:rPr>
            </w:pPr>
          </w:p>
        </w:tc>
      </w:tr>
    </w:tbl>
    <w:p>
      <w:pPr>
        <w:tabs>
          <w:tab w:val="left" w:pos="4242"/>
        </w:tabs>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后附中标通知书和合同协议书复印件，加盖投标人公章。每张表格只填写一个项目，并标明序号。</w:t>
      </w: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tabs>
          <w:tab w:val="left" w:pos="4242"/>
        </w:tabs>
        <w:autoSpaceDE w:val="0"/>
        <w:autoSpaceDN w:val="0"/>
        <w:adjustRightInd w:val="0"/>
        <w:jc w:val="left"/>
        <w:rPr>
          <w:rFonts w:ascii="宋体" w:hAnsi="宋体" w:cs="宋体"/>
          <w:bCs/>
          <w:szCs w:val="21"/>
        </w:rPr>
      </w:pPr>
    </w:p>
    <w:p>
      <w:pPr>
        <w:pageBreakBefore/>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七、服务承诺</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八、其他材料</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pStyle w:val="13"/>
        <w:ind w:firstLine="422"/>
        <w:jc w:val="right"/>
        <w:rPr>
          <w:rFonts w:ascii="宋体" w:hAnsi="宋体" w:eastAsia="宋体"/>
          <w:b/>
          <w:bCs/>
        </w:rPr>
      </w:pPr>
      <w:r>
        <w:rPr>
          <w:rFonts w:hint="eastAsia" w:ascii="宋体" w:hAnsi="宋体" w:eastAsia="宋体"/>
          <w:b/>
          <w:bCs/>
        </w:rPr>
        <w:t>正（副）本</w:t>
      </w:r>
    </w:p>
    <w:p>
      <w:pPr>
        <w:pStyle w:val="13"/>
        <w:jc w:val="right"/>
        <w:rPr>
          <w:rFonts w:ascii="宋体" w:hAnsi="宋体" w:eastAsia="宋体"/>
        </w:rPr>
      </w:pPr>
    </w:p>
    <w:p>
      <w:pPr>
        <w:pStyle w:val="35"/>
        <w:rPr>
          <w:rFonts w:ascii="宋体" w:hAnsi="宋体" w:cs="宋体"/>
          <w:sz w:val="28"/>
          <w:szCs w:val="28"/>
          <w:u w:val="single"/>
        </w:rPr>
      </w:pPr>
      <w:r>
        <w:rPr>
          <w:rFonts w:hint="eastAsia" w:ascii="宋体" w:hAnsi="宋体" w:cs="宋体"/>
          <w:sz w:val="28"/>
          <w:szCs w:val="28"/>
          <w:u w:val="single"/>
        </w:rPr>
        <w:t xml:space="preserve">                        （项目名称）                         </w:t>
      </w:r>
    </w:p>
    <w:p>
      <w:pPr>
        <w:spacing w:line="360" w:lineRule="auto"/>
        <w:jc w:val="center"/>
        <w:rPr>
          <w:rFonts w:ascii="宋体" w:hAnsi="宋体" w:cs="宋体"/>
          <w:b/>
          <w:sz w:val="44"/>
        </w:rPr>
      </w:pPr>
    </w:p>
    <w:p>
      <w:pPr>
        <w:spacing w:line="360" w:lineRule="auto"/>
        <w:jc w:val="center"/>
        <w:rPr>
          <w:rFonts w:ascii="宋体" w:hAnsi="宋体" w:cs="宋体"/>
          <w:b/>
          <w:sz w:val="44"/>
        </w:rPr>
      </w:pPr>
    </w:p>
    <w:p>
      <w:pPr>
        <w:spacing w:line="360" w:lineRule="auto"/>
        <w:jc w:val="center"/>
        <w:rPr>
          <w:rFonts w:ascii="宋体" w:hAnsi="宋体" w:cs="宋体"/>
          <w:b/>
          <w:sz w:val="72"/>
        </w:rPr>
      </w:pPr>
      <w:r>
        <w:rPr>
          <w:rFonts w:hint="eastAsia" w:ascii="宋体" w:hAnsi="宋体" w:cs="宋体"/>
          <w:b/>
          <w:sz w:val="72"/>
        </w:rPr>
        <w:t>投标文件</w:t>
      </w:r>
    </w:p>
    <w:p>
      <w:pPr>
        <w:spacing w:line="360" w:lineRule="auto"/>
        <w:jc w:val="center"/>
        <w:rPr>
          <w:rFonts w:ascii="宋体" w:hAnsi="宋体" w:cs="宋体"/>
          <w:b/>
          <w:bCs/>
          <w:sz w:val="28"/>
        </w:rPr>
      </w:pPr>
      <w:r>
        <w:rPr>
          <w:rFonts w:hint="eastAsia" w:ascii="宋体" w:hAnsi="宋体" w:cs="宋体"/>
          <w:b/>
          <w:bCs/>
          <w:sz w:val="28"/>
        </w:rPr>
        <w:t xml:space="preserve"> </w:t>
      </w:r>
    </w:p>
    <w:p>
      <w:pPr>
        <w:spacing w:line="360" w:lineRule="auto"/>
        <w:jc w:val="center"/>
        <w:rPr>
          <w:rFonts w:ascii="宋体" w:hAnsi="宋体" w:cs="宋体"/>
          <w:sz w:val="24"/>
        </w:rPr>
      </w:pPr>
    </w:p>
    <w:p>
      <w:pPr>
        <w:spacing w:line="360" w:lineRule="auto"/>
        <w:jc w:val="center"/>
        <w:rPr>
          <w:rFonts w:ascii="宋体" w:hAnsi="宋体" w:cs="宋体"/>
          <w:b/>
          <w:sz w:val="44"/>
          <w:szCs w:val="44"/>
          <w:u w:val="single"/>
        </w:rPr>
      </w:pPr>
      <w:r>
        <w:rPr>
          <w:rFonts w:hint="eastAsia" w:ascii="宋体" w:hAnsi="宋体" w:cs="宋体"/>
          <w:b/>
          <w:sz w:val="44"/>
          <w:szCs w:val="44"/>
        </w:rPr>
        <w:t>技 术 标</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8"/>
          <w:szCs w:val="28"/>
        </w:rPr>
      </w:pPr>
      <w:r>
        <w:rPr>
          <w:rFonts w:hint="eastAsia" w:ascii="宋体" w:hAnsi="宋体" w:cs="宋体"/>
          <w:sz w:val="28"/>
          <w:szCs w:val="28"/>
        </w:rPr>
        <w:t>项目编号：</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1019" w:firstLineChars="343"/>
        <w:rPr>
          <w:rFonts w:ascii="宋体" w:hAnsi="宋体" w:cs="宋体"/>
          <w:b/>
          <w:bCs/>
          <w:spacing w:val="16"/>
          <w:sz w:val="28"/>
        </w:rPr>
      </w:pPr>
      <w:r>
        <w:rPr>
          <w:rFonts w:hint="eastAsia" w:ascii="宋体" w:hAnsi="宋体" w:cs="宋体"/>
          <w:b/>
          <w:bCs/>
          <w:spacing w:val="8"/>
          <w:sz w:val="28"/>
        </w:rPr>
        <w:t>投   标   人：</w:t>
      </w:r>
      <w:r>
        <w:rPr>
          <w:rFonts w:hint="eastAsia" w:ascii="宋体" w:hAnsi="宋体" w:cs="宋体"/>
          <w:b/>
          <w:bCs/>
          <w:spacing w:val="16"/>
          <w:sz w:val="28"/>
          <w:u w:val="single"/>
        </w:rPr>
        <w:t xml:space="preserve">             </w:t>
      </w:r>
      <w:r>
        <w:rPr>
          <w:rFonts w:hint="eastAsia" w:ascii="宋体" w:hAnsi="宋体" w:cs="宋体"/>
          <w:b/>
          <w:bCs/>
          <w:spacing w:val="16"/>
          <w:sz w:val="28"/>
        </w:rPr>
        <w:t>（盖单位公章）</w:t>
      </w:r>
    </w:p>
    <w:p>
      <w:pPr>
        <w:spacing w:line="360" w:lineRule="auto"/>
        <w:ind w:firstLine="1019" w:firstLineChars="343"/>
        <w:rPr>
          <w:rFonts w:ascii="宋体" w:hAnsi="宋体" w:cs="宋体"/>
          <w:b/>
          <w:bCs/>
          <w:spacing w:val="8"/>
          <w:sz w:val="28"/>
        </w:rPr>
      </w:pPr>
      <w:r>
        <w:rPr>
          <w:rFonts w:hint="eastAsia" w:ascii="宋体" w:hAnsi="宋体" w:cs="宋体"/>
          <w:b/>
          <w:bCs/>
          <w:spacing w:val="8"/>
          <w:sz w:val="28"/>
        </w:rPr>
        <w:t>法定代表人或委托代理人：</w:t>
      </w:r>
      <w:r>
        <w:rPr>
          <w:rFonts w:hint="eastAsia" w:ascii="宋体" w:hAnsi="宋体" w:cs="宋体"/>
          <w:b/>
          <w:bCs/>
          <w:spacing w:val="8"/>
          <w:sz w:val="28"/>
          <w:u w:val="single"/>
        </w:rPr>
        <w:t xml:space="preserve">            </w:t>
      </w:r>
      <w:r>
        <w:rPr>
          <w:rFonts w:hint="eastAsia" w:ascii="宋体" w:hAnsi="宋体" w:cs="宋体"/>
          <w:b/>
          <w:bCs/>
          <w:spacing w:val="8"/>
          <w:sz w:val="28"/>
        </w:rPr>
        <w:t>（签字）</w:t>
      </w:r>
    </w:p>
    <w:p>
      <w:pPr>
        <w:spacing w:line="360" w:lineRule="auto"/>
        <w:jc w:val="center"/>
        <w:rPr>
          <w:rFonts w:ascii="宋体" w:hAnsi="宋体" w:cs="宋体"/>
          <w:b/>
          <w:bCs/>
          <w:sz w:val="28"/>
        </w:rPr>
      </w:pPr>
      <w:r>
        <w:rPr>
          <w:rFonts w:hint="eastAsia" w:ascii="宋体" w:hAnsi="宋体" w:cs="宋体"/>
          <w:b/>
          <w:bCs/>
          <w:spacing w:val="16"/>
          <w:sz w:val="28"/>
          <w:u w:val="single"/>
        </w:rPr>
        <w:t xml:space="preserve">     </w:t>
      </w:r>
      <w:r>
        <w:rPr>
          <w:rFonts w:hint="eastAsia" w:ascii="宋体" w:hAnsi="宋体" w:cs="宋体"/>
          <w:b/>
          <w:bCs/>
          <w:sz w:val="28"/>
        </w:rPr>
        <w:t>年</w:t>
      </w:r>
      <w:r>
        <w:rPr>
          <w:rFonts w:hint="eastAsia" w:ascii="宋体" w:hAnsi="宋体" w:cs="宋体"/>
          <w:b/>
          <w:bCs/>
          <w:spacing w:val="16"/>
          <w:sz w:val="28"/>
          <w:u w:val="single"/>
        </w:rPr>
        <w:t xml:space="preserve">    </w:t>
      </w:r>
      <w:r>
        <w:rPr>
          <w:rFonts w:hint="eastAsia" w:ascii="宋体" w:hAnsi="宋体" w:cs="宋体"/>
          <w:b/>
          <w:bCs/>
          <w:sz w:val="28"/>
        </w:rPr>
        <w:t>月</w:t>
      </w:r>
      <w:r>
        <w:rPr>
          <w:rFonts w:hint="eastAsia" w:ascii="宋体" w:hAnsi="宋体" w:cs="宋体"/>
          <w:b/>
          <w:bCs/>
          <w:spacing w:val="16"/>
          <w:sz w:val="28"/>
          <w:u w:val="single"/>
        </w:rPr>
        <w:t xml:space="preserve">    </w:t>
      </w:r>
      <w:r>
        <w:rPr>
          <w:rFonts w:hint="eastAsia" w:ascii="宋体" w:hAnsi="宋体" w:cs="宋体"/>
          <w:b/>
          <w:bCs/>
          <w:sz w:val="28"/>
        </w:rPr>
        <w:t>日</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480" w:lineRule="auto"/>
        <w:jc w:val="center"/>
        <w:rPr>
          <w:rFonts w:ascii="宋体" w:hAnsi="宋体" w:cs="宋体"/>
          <w:b/>
          <w:bCs/>
          <w:sz w:val="28"/>
          <w:szCs w:val="28"/>
        </w:rPr>
      </w:pPr>
      <w:r>
        <w:rPr>
          <w:rFonts w:hint="eastAsia" w:ascii="宋体" w:hAnsi="宋体" w:cs="宋体"/>
          <w:b/>
          <w:bCs/>
          <w:sz w:val="28"/>
          <w:szCs w:val="28"/>
        </w:rPr>
        <w:t>目  录</w:t>
      </w:r>
    </w:p>
    <w:p>
      <w:pPr>
        <w:spacing w:line="480" w:lineRule="auto"/>
        <w:rPr>
          <w:rFonts w:ascii="宋体" w:hAnsi="宋体"/>
          <w:b/>
          <w:sz w:val="24"/>
        </w:rPr>
      </w:pPr>
      <w:r>
        <w:rPr>
          <w:rFonts w:hint="eastAsia" w:ascii="宋体" w:hAnsi="宋体"/>
          <w:b/>
          <w:sz w:val="24"/>
        </w:rPr>
        <w:t>一、施工方案和技术措施；</w:t>
      </w:r>
    </w:p>
    <w:p>
      <w:pPr>
        <w:spacing w:line="480" w:lineRule="auto"/>
        <w:rPr>
          <w:rFonts w:ascii="宋体" w:hAnsi="宋体"/>
          <w:b/>
          <w:sz w:val="24"/>
        </w:rPr>
      </w:pPr>
      <w:r>
        <w:rPr>
          <w:rFonts w:hint="eastAsia" w:ascii="宋体" w:hAnsi="宋体"/>
          <w:b/>
          <w:sz w:val="24"/>
        </w:rPr>
        <w:t>二、质量管理体系与措施；</w:t>
      </w:r>
    </w:p>
    <w:p>
      <w:pPr>
        <w:spacing w:line="480" w:lineRule="auto"/>
        <w:rPr>
          <w:rFonts w:ascii="宋体" w:hAnsi="宋体"/>
          <w:b/>
          <w:sz w:val="24"/>
        </w:rPr>
      </w:pPr>
      <w:r>
        <w:rPr>
          <w:rFonts w:hint="eastAsia" w:ascii="宋体" w:hAnsi="宋体"/>
          <w:b/>
          <w:sz w:val="24"/>
        </w:rPr>
        <w:t>三、安全管理体系与措施；</w:t>
      </w:r>
    </w:p>
    <w:p>
      <w:pPr>
        <w:spacing w:line="480" w:lineRule="auto"/>
        <w:rPr>
          <w:rFonts w:ascii="宋体" w:hAnsi="宋体"/>
          <w:b/>
          <w:sz w:val="24"/>
        </w:rPr>
      </w:pPr>
      <w:r>
        <w:rPr>
          <w:rFonts w:hint="eastAsia" w:ascii="宋体" w:hAnsi="宋体"/>
          <w:b/>
          <w:sz w:val="24"/>
        </w:rPr>
        <w:t>四、环境保护管理体系与措施；</w:t>
      </w:r>
    </w:p>
    <w:p>
      <w:pPr>
        <w:spacing w:line="480" w:lineRule="auto"/>
        <w:rPr>
          <w:rFonts w:ascii="宋体" w:hAnsi="宋体"/>
          <w:b/>
          <w:sz w:val="24"/>
        </w:rPr>
      </w:pPr>
      <w:r>
        <w:rPr>
          <w:rFonts w:hint="eastAsia" w:ascii="宋体" w:hAnsi="宋体"/>
          <w:b/>
          <w:sz w:val="24"/>
        </w:rPr>
        <w:t>五、工程进度计划于措施；</w:t>
      </w:r>
    </w:p>
    <w:p>
      <w:pPr>
        <w:spacing w:line="480" w:lineRule="auto"/>
        <w:rPr>
          <w:rFonts w:ascii="宋体" w:hAnsi="宋体"/>
          <w:b/>
          <w:sz w:val="24"/>
        </w:rPr>
      </w:pPr>
      <w:r>
        <w:rPr>
          <w:rFonts w:hint="eastAsia" w:ascii="宋体" w:hAnsi="宋体"/>
          <w:b/>
          <w:sz w:val="24"/>
        </w:rPr>
        <w:t>六、拟投入资源配备计划；</w:t>
      </w:r>
    </w:p>
    <w:p>
      <w:pPr>
        <w:spacing w:line="480" w:lineRule="auto"/>
        <w:rPr>
          <w:rFonts w:ascii="宋体" w:hAnsi="宋体"/>
          <w:b/>
          <w:sz w:val="24"/>
        </w:rPr>
      </w:pPr>
      <w:r>
        <w:rPr>
          <w:rFonts w:hint="eastAsia" w:ascii="宋体" w:hAnsi="宋体"/>
          <w:b/>
          <w:sz w:val="24"/>
        </w:rPr>
        <w:t>七、施工进度表或施工网络图；</w:t>
      </w:r>
    </w:p>
    <w:p>
      <w:pPr>
        <w:spacing w:line="480" w:lineRule="auto"/>
        <w:rPr>
          <w:rFonts w:ascii="宋体" w:hAnsi="宋体"/>
          <w:b/>
          <w:sz w:val="24"/>
        </w:rPr>
      </w:pPr>
      <w:r>
        <w:rPr>
          <w:rFonts w:hint="eastAsia" w:ascii="宋体" w:hAnsi="宋体"/>
          <w:b/>
          <w:sz w:val="24"/>
        </w:rPr>
        <w:t>八、施工总平面布置；</w:t>
      </w:r>
    </w:p>
    <w:p>
      <w:pPr>
        <w:spacing w:line="480" w:lineRule="auto"/>
        <w:rPr>
          <w:rFonts w:ascii="宋体" w:hAnsi="宋体"/>
          <w:b/>
          <w:sz w:val="24"/>
        </w:rPr>
      </w:pPr>
      <w:r>
        <w:rPr>
          <w:rFonts w:hint="eastAsia" w:ascii="宋体" w:hAnsi="宋体"/>
          <w:b/>
          <w:sz w:val="24"/>
        </w:rPr>
        <w:t>九、在节能减排、绿色施工(含扬尘治理)、工艺创新方面针对本工程有具体措施或企业自有创新技术；</w:t>
      </w:r>
    </w:p>
    <w:p>
      <w:pPr>
        <w:spacing w:line="480" w:lineRule="auto"/>
        <w:rPr>
          <w:rFonts w:ascii="宋体" w:hAnsi="宋体"/>
          <w:b/>
          <w:sz w:val="24"/>
        </w:rPr>
      </w:pPr>
      <w:r>
        <w:rPr>
          <w:rFonts w:hint="eastAsia" w:ascii="宋体" w:hAnsi="宋体"/>
          <w:b/>
          <w:sz w:val="24"/>
        </w:rPr>
        <w:t>十、新工艺、新技术、新设备、新材料的采用程度，其在确保质量、降低成本、缩短工期、减轻劳动强度、提高工效等方面的作用；</w:t>
      </w:r>
    </w:p>
    <w:p>
      <w:pPr>
        <w:spacing w:line="480" w:lineRule="auto"/>
        <w:rPr>
          <w:rFonts w:ascii="宋体" w:hAnsi="宋体"/>
          <w:b/>
          <w:sz w:val="24"/>
        </w:rPr>
      </w:pPr>
      <w:r>
        <w:rPr>
          <w:rFonts w:hint="eastAsia" w:ascii="宋体" w:hAnsi="宋体"/>
          <w:b/>
          <w:sz w:val="24"/>
        </w:rPr>
        <w:t>十一、企业具备信息化管理平台，能够使工程管理者对现场实施监控和数据处理；</w:t>
      </w: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tabs>
          <w:tab w:val="left" w:pos="4242"/>
        </w:tabs>
        <w:autoSpaceDE w:val="0"/>
        <w:autoSpaceDN w:val="0"/>
        <w:adjustRightInd w:val="0"/>
        <w:spacing w:line="360" w:lineRule="auto"/>
        <w:jc w:val="center"/>
        <w:rPr>
          <w:rFonts w:ascii="宋体" w:hAnsi="宋体" w:cs="宋体"/>
          <w:b/>
          <w:bCs/>
          <w:sz w:val="28"/>
          <w:szCs w:val="28"/>
        </w:rPr>
      </w:pPr>
    </w:p>
    <w:p>
      <w:pPr>
        <w:rPr>
          <w:rFonts w:ascii="宋体" w:hAnsi="宋体"/>
        </w:rPr>
      </w:pPr>
    </w:p>
    <w:sectPr>
      <w:headerReference r:id="rId5" w:type="default"/>
      <w:foot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roma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3158"/>
    </w:sdtPr>
    <w:sdtContent>
      <w:p>
        <w:pPr>
          <w:pStyle w:val="25"/>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61</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622423" w:themeColor="accent2" w:themeShade="7F" w:sz="24" w:space="1"/>
      </w:pBdr>
      <w:rPr>
        <w:rFonts w:asciiTheme="majorHAnsi" w:hAnsiTheme="majorHAnsi" w:eastAsiaTheme="majorEastAsia" w:cstheme="majorBidi"/>
        <w:b/>
        <w:sz w:val="21"/>
        <w:szCs w:val="21"/>
      </w:rPr>
    </w:pPr>
    <w:r>
      <w:rPr>
        <w:rFonts w:hint="eastAsia" w:asciiTheme="majorHAnsi" w:hAnsiTheme="majorHAnsi" w:eastAsiaTheme="majorEastAsia" w:cstheme="majorBidi"/>
        <w:b/>
        <w:sz w:val="21"/>
        <w:szCs w:val="21"/>
      </w:rPr>
      <w:t>兴华路</w:t>
    </w:r>
    <w:r>
      <w:rPr>
        <w:rFonts w:hint="eastAsia" w:asciiTheme="majorEastAsia" w:hAnsiTheme="majorEastAsia" w:eastAsiaTheme="majorEastAsia" w:cstheme="majorBidi"/>
        <w:b/>
        <w:sz w:val="21"/>
        <w:szCs w:val="21"/>
      </w:rPr>
      <w:t>(许由路-新兴路)</w:t>
    </w:r>
    <w:r>
      <w:rPr>
        <w:rFonts w:hint="eastAsia" w:asciiTheme="majorHAnsi" w:hAnsiTheme="majorHAnsi" w:eastAsiaTheme="majorEastAsia" w:cstheme="majorBidi"/>
        <w:b/>
        <w:sz w:val="21"/>
        <w:szCs w:val="21"/>
      </w:rPr>
      <w:t>积水点改造工程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622423" w:themeColor="accent2" w:themeShade="7F" w:sz="24" w:space="1"/>
      </w:pBdr>
      <w:tabs>
        <w:tab w:val="left" w:pos="225"/>
        <w:tab w:val="center" w:pos="4156"/>
        <w:tab w:val="clear" w:pos="4153"/>
      </w:tabs>
      <w:jc w:val="left"/>
      <w:rPr>
        <w:rFonts w:asciiTheme="majorHAnsi" w:hAnsiTheme="majorHAnsi" w:eastAsiaTheme="majorEastAsia" w:cstheme="majorBidi"/>
        <w:b/>
        <w:sz w:val="21"/>
        <w:szCs w:val="21"/>
      </w:rPr>
    </w:pPr>
    <w:r>
      <w:rPr>
        <w:rFonts w:asciiTheme="majorHAnsi" w:hAnsiTheme="majorHAnsi" w:eastAsiaTheme="majorEastAsia" w:cstheme="majorBidi"/>
        <w:b/>
        <w:sz w:val="21"/>
        <w:szCs w:val="21"/>
      </w:rPr>
      <w:tab/>
    </w:r>
    <w:r>
      <w:rPr>
        <w:rFonts w:hint="eastAsia" w:asciiTheme="majorHAnsi" w:hAnsiTheme="majorHAnsi" w:eastAsiaTheme="majorEastAsia" w:cstheme="majorBidi"/>
        <w:b/>
        <w:sz w:val="21"/>
        <w:szCs w:val="21"/>
      </w:rPr>
      <w:t>兴华路</w:t>
    </w:r>
    <w:r>
      <w:rPr>
        <w:rFonts w:hint="eastAsia" w:asciiTheme="majorEastAsia" w:hAnsiTheme="majorEastAsia" w:eastAsiaTheme="majorEastAsia" w:cstheme="majorBidi"/>
        <w:b/>
        <w:sz w:val="21"/>
        <w:szCs w:val="21"/>
      </w:rPr>
      <w:t>(许由路-新兴路)</w:t>
    </w:r>
    <w:r>
      <w:rPr>
        <w:rFonts w:hint="eastAsia" w:asciiTheme="majorHAnsi" w:hAnsiTheme="majorHAnsi" w:eastAsiaTheme="majorEastAsia" w:cstheme="majorBidi"/>
        <w:b/>
        <w:sz w:val="21"/>
        <w:szCs w:val="21"/>
      </w:rPr>
      <w:t>积水点改造工程</w:t>
    </w:r>
    <w:r>
      <w:rPr>
        <w:rFonts w:asciiTheme="majorHAnsi" w:hAnsiTheme="majorHAnsi" w:eastAsiaTheme="majorEastAsia" w:cstheme="majorBidi"/>
        <w:b/>
        <w:sz w:val="21"/>
        <w:szCs w:val="21"/>
      </w:rPr>
      <w:tab/>
    </w:r>
    <w:r>
      <w:rPr>
        <w:rFonts w:hint="eastAsia" w:asciiTheme="majorHAnsi" w:hAnsiTheme="majorHAnsi" w:eastAsiaTheme="majorEastAsia" w:cstheme="majorBidi"/>
        <w:b/>
        <w:sz w:val="21"/>
        <w:szCs w:val="21"/>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36FD"/>
    <w:multiLevelType w:val="multilevel"/>
    <w:tmpl w:val="1B5F36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FD4467"/>
    <w:multiLevelType w:val="multilevel"/>
    <w:tmpl w:val="45FD4467"/>
    <w:lvl w:ilvl="0" w:tentative="0">
      <w:start w:val="6"/>
      <w:numFmt w:val="japaneseCounting"/>
      <w:lvlText w:val="%1、"/>
      <w:lvlJc w:val="left"/>
      <w:pPr>
        <w:ind w:left="871" w:hanging="51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315B"/>
    <w:rsid w:val="00014ED8"/>
    <w:rsid w:val="00046E17"/>
    <w:rsid w:val="00063954"/>
    <w:rsid w:val="00096BF1"/>
    <w:rsid w:val="000B1A54"/>
    <w:rsid w:val="000F42E0"/>
    <w:rsid w:val="001237C1"/>
    <w:rsid w:val="0016095C"/>
    <w:rsid w:val="001B0147"/>
    <w:rsid w:val="001B6A41"/>
    <w:rsid w:val="001F6869"/>
    <w:rsid w:val="001F7223"/>
    <w:rsid w:val="00247CC4"/>
    <w:rsid w:val="002A6D91"/>
    <w:rsid w:val="002C0D95"/>
    <w:rsid w:val="002C6350"/>
    <w:rsid w:val="002C7986"/>
    <w:rsid w:val="002E0B3F"/>
    <w:rsid w:val="00312FCB"/>
    <w:rsid w:val="003359D3"/>
    <w:rsid w:val="0034345C"/>
    <w:rsid w:val="00360129"/>
    <w:rsid w:val="00372368"/>
    <w:rsid w:val="003806AB"/>
    <w:rsid w:val="00391A48"/>
    <w:rsid w:val="003C649B"/>
    <w:rsid w:val="003D6EAF"/>
    <w:rsid w:val="0044342B"/>
    <w:rsid w:val="004455E0"/>
    <w:rsid w:val="00470705"/>
    <w:rsid w:val="00492E61"/>
    <w:rsid w:val="004A4042"/>
    <w:rsid w:val="004B523D"/>
    <w:rsid w:val="004C25A1"/>
    <w:rsid w:val="004C25B5"/>
    <w:rsid w:val="004C6C36"/>
    <w:rsid w:val="00532E4E"/>
    <w:rsid w:val="005511F5"/>
    <w:rsid w:val="00556895"/>
    <w:rsid w:val="00590628"/>
    <w:rsid w:val="005C150C"/>
    <w:rsid w:val="00633CD8"/>
    <w:rsid w:val="006B1CB7"/>
    <w:rsid w:val="006B3C7E"/>
    <w:rsid w:val="006F54FA"/>
    <w:rsid w:val="00702D2A"/>
    <w:rsid w:val="007052C2"/>
    <w:rsid w:val="00710688"/>
    <w:rsid w:val="00714999"/>
    <w:rsid w:val="007261D1"/>
    <w:rsid w:val="00727D23"/>
    <w:rsid w:val="00743074"/>
    <w:rsid w:val="007465D0"/>
    <w:rsid w:val="007520DF"/>
    <w:rsid w:val="00787DA3"/>
    <w:rsid w:val="007977CB"/>
    <w:rsid w:val="007B0DEA"/>
    <w:rsid w:val="007C42CC"/>
    <w:rsid w:val="007C619A"/>
    <w:rsid w:val="007F7A9D"/>
    <w:rsid w:val="00811736"/>
    <w:rsid w:val="00833CF4"/>
    <w:rsid w:val="0084756B"/>
    <w:rsid w:val="00884678"/>
    <w:rsid w:val="00891F5C"/>
    <w:rsid w:val="009209BE"/>
    <w:rsid w:val="009217AC"/>
    <w:rsid w:val="00924E99"/>
    <w:rsid w:val="00932B3B"/>
    <w:rsid w:val="009364F6"/>
    <w:rsid w:val="00970412"/>
    <w:rsid w:val="009D43F7"/>
    <w:rsid w:val="009E5D1D"/>
    <w:rsid w:val="009F0AD2"/>
    <w:rsid w:val="009F7045"/>
    <w:rsid w:val="00A00EE5"/>
    <w:rsid w:val="00A03E8C"/>
    <w:rsid w:val="00A04882"/>
    <w:rsid w:val="00A86ADC"/>
    <w:rsid w:val="00AE5367"/>
    <w:rsid w:val="00B0392E"/>
    <w:rsid w:val="00B055A5"/>
    <w:rsid w:val="00B11F7E"/>
    <w:rsid w:val="00B42953"/>
    <w:rsid w:val="00B94550"/>
    <w:rsid w:val="00BA4FA2"/>
    <w:rsid w:val="00BC1480"/>
    <w:rsid w:val="00C27104"/>
    <w:rsid w:val="00C84A8D"/>
    <w:rsid w:val="00C92640"/>
    <w:rsid w:val="00C928B8"/>
    <w:rsid w:val="00CB5864"/>
    <w:rsid w:val="00CE2A27"/>
    <w:rsid w:val="00D45FD8"/>
    <w:rsid w:val="00D56D82"/>
    <w:rsid w:val="00D56EF6"/>
    <w:rsid w:val="00D74172"/>
    <w:rsid w:val="00D7517B"/>
    <w:rsid w:val="00DB517E"/>
    <w:rsid w:val="00DC3ECC"/>
    <w:rsid w:val="00E215AD"/>
    <w:rsid w:val="00EA037E"/>
    <w:rsid w:val="00EF5A05"/>
    <w:rsid w:val="00F9315B"/>
    <w:rsid w:val="00F94D98"/>
    <w:rsid w:val="00F9798A"/>
    <w:rsid w:val="00FD0118"/>
    <w:rsid w:val="04554213"/>
    <w:rsid w:val="252F1B6D"/>
    <w:rsid w:val="51994313"/>
    <w:rsid w:val="69B90821"/>
    <w:rsid w:val="6C344DCC"/>
    <w:rsid w:val="72B012B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iPriority="0" w:semiHidden="0" w:name="annotation text"/>
    <w:lsdException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widowControl/>
      <w:spacing w:before="340" w:after="330" w:line="360" w:lineRule="auto"/>
      <w:jc w:val="center"/>
      <w:outlineLvl w:val="0"/>
    </w:pPr>
    <w:rPr>
      <w:rFonts w:eastAsia="仿宋_GB2312"/>
      <w:b/>
      <w:bCs/>
      <w:kern w:val="44"/>
      <w:sz w:val="44"/>
      <w:szCs w:val="44"/>
    </w:rPr>
  </w:style>
  <w:style w:type="paragraph" w:styleId="3">
    <w:name w:val="heading 2"/>
    <w:basedOn w:val="1"/>
    <w:next w:val="1"/>
    <w:link w:val="4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5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5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8">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10">
    <w:name w:val="annotation subject"/>
    <w:basedOn w:val="11"/>
    <w:next w:val="11"/>
    <w:link w:val="82"/>
    <w:uiPriority w:val="0"/>
    <w:rPr>
      <w:b/>
      <w:bCs/>
    </w:rPr>
  </w:style>
  <w:style w:type="paragraph" w:styleId="11">
    <w:name w:val="annotation text"/>
    <w:basedOn w:val="1"/>
    <w:link w:val="81"/>
    <w:unhideWhenUsed/>
    <w:uiPriority w:val="0"/>
    <w:pPr>
      <w:jc w:val="left"/>
    </w:pPr>
  </w:style>
  <w:style w:type="paragraph" w:styleId="12">
    <w:name w:val="toc 7"/>
    <w:basedOn w:val="1"/>
    <w:next w:val="1"/>
    <w:uiPriority w:val="0"/>
    <w:pPr>
      <w:ind w:left="1260"/>
      <w:jc w:val="left"/>
    </w:pPr>
    <w:rPr>
      <w:sz w:val="18"/>
      <w:szCs w:val="18"/>
    </w:rPr>
  </w:style>
  <w:style w:type="paragraph" w:styleId="13">
    <w:name w:val="Normal Indent"/>
    <w:basedOn w:val="1"/>
    <w:link w:val="69"/>
    <w:uiPriority w:val="0"/>
    <w:pPr>
      <w:widowControl/>
      <w:ind w:firstLine="420" w:firstLineChars="200"/>
      <w:jc w:val="left"/>
    </w:pPr>
    <w:rPr>
      <w:rFonts w:ascii="Calibri" w:hAnsi="Calibri" w:eastAsiaTheme="minorEastAsia" w:cstheme="minorBidi"/>
      <w:szCs w:val="22"/>
    </w:rPr>
  </w:style>
  <w:style w:type="paragraph" w:styleId="14">
    <w:name w:val="Document Map"/>
    <w:basedOn w:val="1"/>
    <w:link w:val="74"/>
    <w:qFormat/>
    <w:uiPriority w:val="0"/>
    <w:pPr>
      <w:shd w:val="clear" w:color="auto" w:fill="000080"/>
    </w:pPr>
  </w:style>
  <w:style w:type="paragraph" w:styleId="15">
    <w:name w:val="Body Text 3"/>
    <w:basedOn w:val="1"/>
    <w:link w:val="67"/>
    <w:uiPriority w:val="0"/>
    <w:pPr>
      <w:widowControl/>
      <w:jc w:val="left"/>
    </w:pPr>
    <w:rPr>
      <w:rFonts w:ascii="宋体" w:hAnsi="Calibri"/>
      <w:sz w:val="24"/>
      <w:szCs w:val="20"/>
    </w:rPr>
  </w:style>
  <w:style w:type="paragraph" w:styleId="16">
    <w:name w:val="Body Text"/>
    <w:basedOn w:val="1"/>
    <w:link w:val="84"/>
    <w:uiPriority w:val="0"/>
    <w:pPr>
      <w:spacing w:after="120"/>
    </w:pPr>
  </w:style>
  <w:style w:type="paragraph" w:styleId="17">
    <w:name w:val="Body Text Indent"/>
    <w:basedOn w:val="1"/>
    <w:link w:val="73"/>
    <w:uiPriority w:val="0"/>
    <w:pPr>
      <w:spacing w:after="120"/>
      <w:ind w:left="420" w:leftChars="200"/>
    </w:pPr>
  </w:style>
  <w:style w:type="paragraph" w:styleId="18">
    <w:name w:val="toc 5"/>
    <w:basedOn w:val="1"/>
    <w:next w:val="1"/>
    <w:uiPriority w:val="0"/>
    <w:pPr>
      <w:ind w:left="840"/>
      <w:jc w:val="left"/>
    </w:pPr>
    <w:rPr>
      <w:sz w:val="18"/>
      <w:szCs w:val="18"/>
    </w:rPr>
  </w:style>
  <w:style w:type="paragraph" w:styleId="19">
    <w:name w:val="toc 3"/>
    <w:basedOn w:val="1"/>
    <w:next w:val="1"/>
    <w:uiPriority w:val="0"/>
    <w:pPr>
      <w:ind w:left="840" w:leftChars="400"/>
    </w:pPr>
  </w:style>
  <w:style w:type="paragraph" w:styleId="20">
    <w:name w:val="Plain Text"/>
    <w:basedOn w:val="1"/>
    <w:link w:val="83"/>
    <w:uiPriority w:val="0"/>
    <w:rPr>
      <w:rFonts w:ascii="Courier New" w:hAnsi="Courier New"/>
      <w:szCs w:val="20"/>
    </w:rPr>
  </w:style>
  <w:style w:type="paragraph" w:styleId="21">
    <w:name w:val="toc 8"/>
    <w:basedOn w:val="1"/>
    <w:next w:val="1"/>
    <w:uiPriority w:val="0"/>
    <w:pPr>
      <w:ind w:left="1470"/>
      <w:jc w:val="left"/>
    </w:pPr>
    <w:rPr>
      <w:sz w:val="18"/>
      <w:szCs w:val="18"/>
    </w:rPr>
  </w:style>
  <w:style w:type="paragraph" w:styleId="22">
    <w:name w:val="Date"/>
    <w:basedOn w:val="1"/>
    <w:next w:val="1"/>
    <w:link w:val="57"/>
    <w:unhideWhenUsed/>
    <w:qFormat/>
    <w:uiPriority w:val="0"/>
    <w:pPr>
      <w:ind w:left="100" w:leftChars="2500"/>
    </w:pPr>
  </w:style>
  <w:style w:type="paragraph" w:styleId="23">
    <w:name w:val="Body Text Indent 2"/>
    <w:basedOn w:val="1"/>
    <w:link w:val="71"/>
    <w:uiPriority w:val="0"/>
    <w:pPr>
      <w:widowControl/>
      <w:spacing w:after="120" w:line="480" w:lineRule="auto"/>
      <w:ind w:left="420" w:leftChars="200"/>
      <w:jc w:val="left"/>
    </w:pPr>
    <w:rPr>
      <w:rFonts w:ascii="Calibri" w:hAnsi="Calibri" w:eastAsiaTheme="minorEastAsia" w:cstheme="minorBidi"/>
      <w:szCs w:val="22"/>
    </w:rPr>
  </w:style>
  <w:style w:type="paragraph" w:styleId="24">
    <w:name w:val="Balloon Text"/>
    <w:basedOn w:val="1"/>
    <w:link w:val="54"/>
    <w:unhideWhenUsed/>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sz w:val="18"/>
      <w:szCs w:val="18"/>
    </w:rPr>
  </w:style>
  <w:style w:type="paragraph" w:styleId="26">
    <w:name w:val="header"/>
    <w:basedOn w:val="1"/>
    <w:link w:val="55"/>
    <w:unhideWhenUsed/>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174"/>
      </w:tabs>
      <w:spacing w:line="400" w:lineRule="exact"/>
    </w:pPr>
    <w:rPr>
      <w:rFonts w:ascii="宋体" w:hAnsi="宋体"/>
      <w:b/>
      <w:sz w:val="24"/>
    </w:rPr>
  </w:style>
  <w:style w:type="paragraph" w:styleId="28">
    <w:name w:val="toc 4"/>
    <w:basedOn w:val="1"/>
    <w:next w:val="1"/>
    <w:qFormat/>
    <w:uiPriority w:val="0"/>
    <w:pPr>
      <w:ind w:left="630"/>
      <w:jc w:val="left"/>
    </w:pPr>
    <w:rPr>
      <w:sz w:val="18"/>
      <w:szCs w:val="18"/>
    </w:rPr>
  </w:style>
  <w:style w:type="paragraph" w:styleId="29">
    <w:name w:val="footnote text"/>
    <w:basedOn w:val="1"/>
    <w:link w:val="89"/>
    <w:qFormat/>
    <w:uiPriority w:val="0"/>
    <w:rPr>
      <w:sz w:val="20"/>
      <w:szCs w:val="20"/>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94"/>
    <w:uiPriority w:val="0"/>
    <w:pPr>
      <w:spacing w:after="120"/>
      <w:ind w:left="420" w:leftChars="200"/>
    </w:pPr>
    <w:rPr>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unhideWhenUsed/>
    <w:qFormat/>
    <w:uiPriority w:val="0"/>
    <w:pPr>
      <w:ind w:left="420" w:leftChars="200"/>
    </w:pPr>
  </w:style>
  <w:style w:type="paragraph" w:styleId="34">
    <w:name w:val="toc 9"/>
    <w:basedOn w:val="1"/>
    <w:next w:val="1"/>
    <w:uiPriority w:val="0"/>
    <w:pPr>
      <w:ind w:left="1680"/>
      <w:jc w:val="left"/>
    </w:pPr>
    <w:rPr>
      <w:sz w:val="18"/>
      <w:szCs w:val="18"/>
    </w:rPr>
  </w:style>
  <w:style w:type="paragraph" w:styleId="35">
    <w:name w:val="Body Text 2"/>
    <w:basedOn w:val="1"/>
    <w:link w:val="72"/>
    <w:unhideWhenUsed/>
    <w:qFormat/>
    <w:uiPriority w:val="99"/>
    <w:pPr>
      <w:spacing w:after="120" w:line="480" w:lineRule="auto"/>
    </w:pPr>
  </w:style>
  <w:style w:type="paragraph" w:styleId="36">
    <w:name w:val="Normal (Web)"/>
    <w:basedOn w:val="1"/>
    <w:qFormat/>
    <w:uiPriority w:val="0"/>
    <w:pPr>
      <w:spacing w:line="360" w:lineRule="auto"/>
    </w:pPr>
    <w:rPr>
      <w:rFonts w:ascii="仿宋_GB2312" w:eastAsia="仿宋_GB2312"/>
      <w:sz w:val="24"/>
    </w:rPr>
  </w:style>
  <w:style w:type="paragraph" w:styleId="37">
    <w:name w:val="Title"/>
    <w:basedOn w:val="1"/>
    <w:link w:val="87"/>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39">
    <w:name w:val="page number"/>
    <w:basedOn w:val="38"/>
    <w:qFormat/>
    <w:uiPriority w:val="0"/>
    <w:rPr>
      <w:rFonts w:ascii="Arial" w:hAnsi="Arial" w:eastAsia="黑体"/>
      <w:kern w:val="2"/>
      <w:sz w:val="21"/>
      <w:szCs w:val="21"/>
      <w:lang w:val="en-US" w:eastAsia="zh-CN" w:bidi="ar-SA"/>
    </w:rPr>
  </w:style>
  <w:style w:type="character" w:styleId="40">
    <w:name w:val="FollowedHyperlink"/>
    <w:basedOn w:val="38"/>
    <w:qFormat/>
    <w:uiPriority w:val="0"/>
    <w:rPr>
      <w:color w:val="800080"/>
      <w:u w:val="single"/>
    </w:rPr>
  </w:style>
  <w:style w:type="character" w:styleId="41">
    <w:name w:val="Hyperlink"/>
    <w:basedOn w:val="38"/>
    <w:unhideWhenUsed/>
    <w:qFormat/>
    <w:uiPriority w:val="0"/>
    <w:rPr>
      <w:color w:val="0000FF"/>
      <w:u w:val="single"/>
    </w:rPr>
  </w:style>
  <w:style w:type="character" w:styleId="42">
    <w:name w:val="annotation reference"/>
    <w:basedOn w:val="38"/>
    <w:uiPriority w:val="0"/>
    <w:rPr>
      <w:sz w:val="21"/>
      <w:szCs w:val="21"/>
    </w:rPr>
  </w:style>
  <w:style w:type="character" w:styleId="43">
    <w:name w:val="footnote reference"/>
    <w:basedOn w:val="38"/>
    <w:uiPriority w:val="0"/>
    <w:rPr>
      <w:vertAlign w:val="superscript"/>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标题 1 Char"/>
    <w:basedOn w:val="38"/>
    <w:link w:val="2"/>
    <w:qFormat/>
    <w:uiPriority w:val="0"/>
    <w:rPr>
      <w:rFonts w:ascii="Times New Roman" w:hAnsi="Times New Roman" w:eastAsia="宋体" w:cs="Times New Roman"/>
      <w:b/>
      <w:bCs/>
      <w:kern w:val="44"/>
      <w:sz w:val="44"/>
      <w:szCs w:val="44"/>
    </w:rPr>
  </w:style>
  <w:style w:type="character" w:customStyle="1" w:styleId="47">
    <w:name w:val="标题 2 Char"/>
    <w:basedOn w:val="38"/>
    <w:link w:val="3"/>
    <w:uiPriority w:val="0"/>
    <w:rPr>
      <w:rFonts w:asciiTheme="majorHAnsi" w:hAnsiTheme="majorHAnsi" w:eastAsiaTheme="majorEastAsia" w:cstheme="majorBidi"/>
      <w:b/>
      <w:bCs/>
      <w:sz w:val="32"/>
      <w:szCs w:val="32"/>
    </w:rPr>
  </w:style>
  <w:style w:type="character" w:customStyle="1" w:styleId="48">
    <w:name w:val="标题 3 Char"/>
    <w:basedOn w:val="38"/>
    <w:link w:val="4"/>
    <w:qFormat/>
    <w:uiPriority w:val="0"/>
    <w:rPr>
      <w:rFonts w:ascii="Times New Roman" w:hAnsi="Times New Roman" w:eastAsia="宋体" w:cs="Times New Roman"/>
      <w:b/>
      <w:bCs/>
      <w:sz w:val="32"/>
      <w:szCs w:val="32"/>
    </w:rPr>
  </w:style>
  <w:style w:type="character" w:customStyle="1" w:styleId="49">
    <w:name w:val="标题 4 Char"/>
    <w:basedOn w:val="38"/>
    <w:link w:val="5"/>
    <w:qFormat/>
    <w:uiPriority w:val="0"/>
    <w:rPr>
      <w:rFonts w:asciiTheme="majorHAnsi" w:hAnsiTheme="majorHAnsi" w:eastAsiaTheme="majorEastAsia" w:cstheme="majorBidi"/>
      <w:b/>
      <w:bCs/>
      <w:sz w:val="28"/>
      <w:szCs w:val="28"/>
    </w:rPr>
  </w:style>
  <w:style w:type="character" w:customStyle="1" w:styleId="50">
    <w:name w:val="标题 6 Char"/>
    <w:basedOn w:val="38"/>
    <w:link w:val="6"/>
    <w:qFormat/>
    <w:uiPriority w:val="0"/>
    <w:rPr>
      <w:rFonts w:ascii="Arial" w:hAnsi="Arial" w:eastAsia="黑体" w:cs="Times New Roman"/>
      <w:b/>
      <w:bCs/>
      <w:kern w:val="0"/>
      <w:sz w:val="24"/>
      <w:szCs w:val="24"/>
    </w:rPr>
  </w:style>
  <w:style w:type="character" w:customStyle="1" w:styleId="51">
    <w:name w:val="标题 7 Char"/>
    <w:basedOn w:val="38"/>
    <w:link w:val="7"/>
    <w:qFormat/>
    <w:uiPriority w:val="0"/>
    <w:rPr>
      <w:rFonts w:ascii="Times New Roman" w:hAnsi="Times New Roman" w:eastAsia="宋体" w:cs="Times New Roman"/>
      <w:b/>
      <w:bCs/>
      <w:kern w:val="0"/>
      <w:sz w:val="24"/>
      <w:szCs w:val="24"/>
    </w:rPr>
  </w:style>
  <w:style w:type="character" w:customStyle="1" w:styleId="52">
    <w:name w:val="标题 8 Char"/>
    <w:basedOn w:val="38"/>
    <w:link w:val="8"/>
    <w:qFormat/>
    <w:uiPriority w:val="0"/>
    <w:rPr>
      <w:rFonts w:ascii="Arial" w:hAnsi="Arial" w:eastAsia="黑体" w:cs="Times New Roman"/>
      <w:kern w:val="0"/>
      <w:sz w:val="24"/>
      <w:szCs w:val="24"/>
    </w:rPr>
  </w:style>
  <w:style w:type="character" w:customStyle="1" w:styleId="53">
    <w:name w:val="标题 9 Char"/>
    <w:basedOn w:val="38"/>
    <w:link w:val="9"/>
    <w:qFormat/>
    <w:uiPriority w:val="0"/>
    <w:rPr>
      <w:rFonts w:ascii="Arial" w:hAnsi="Arial" w:eastAsia="黑体" w:cs="Times New Roman"/>
      <w:kern w:val="0"/>
      <w:szCs w:val="21"/>
    </w:rPr>
  </w:style>
  <w:style w:type="character" w:customStyle="1" w:styleId="54">
    <w:name w:val="批注框文本 Char"/>
    <w:basedOn w:val="38"/>
    <w:link w:val="24"/>
    <w:qFormat/>
    <w:uiPriority w:val="0"/>
    <w:rPr>
      <w:rFonts w:ascii="Times New Roman" w:hAnsi="Times New Roman" w:eastAsia="宋体" w:cs="Times New Roman"/>
      <w:sz w:val="18"/>
      <w:szCs w:val="18"/>
    </w:rPr>
  </w:style>
  <w:style w:type="character" w:customStyle="1" w:styleId="55">
    <w:name w:val="页眉 Char"/>
    <w:basedOn w:val="38"/>
    <w:link w:val="26"/>
    <w:qFormat/>
    <w:uiPriority w:val="0"/>
    <w:rPr>
      <w:rFonts w:ascii="Times New Roman" w:hAnsi="Times New Roman" w:eastAsia="宋体" w:cs="Times New Roman"/>
      <w:sz w:val="18"/>
      <w:szCs w:val="18"/>
    </w:rPr>
  </w:style>
  <w:style w:type="character" w:customStyle="1" w:styleId="56">
    <w:name w:val="页脚 Char"/>
    <w:basedOn w:val="38"/>
    <w:link w:val="25"/>
    <w:qFormat/>
    <w:uiPriority w:val="99"/>
    <w:rPr>
      <w:rFonts w:ascii="Times New Roman" w:hAnsi="Times New Roman" w:eastAsia="宋体" w:cs="Times New Roman"/>
      <w:sz w:val="18"/>
      <w:szCs w:val="18"/>
    </w:rPr>
  </w:style>
  <w:style w:type="character" w:customStyle="1" w:styleId="57">
    <w:name w:val="日期 Char"/>
    <w:basedOn w:val="38"/>
    <w:link w:val="22"/>
    <w:qFormat/>
    <w:uiPriority w:val="0"/>
    <w:rPr>
      <w:rFonts w:ascii="Times New Roman" w:hAnsi="Times New Roman" w:eastAsia="宋体" w:cs="Times New Roman"/>
      <w:szCs w:val="24"/>
    </w:rPr>
  </w:style>
  <w:style w:type="paragraph" w:customStyle="1" w:styleId="58">
    <w:name w:val="No Spacing"/>
    <w:link w:val="59"/>
    <w:qFormat/>
    <w:uiPriority w:val="1"/>
    <w:rPr>
      <w:rFonts w:asciiTheme="minorHAnsi" w:hAnsiTheme="minorHAnsi" w:eastAsiaTheme="minorEastAsia" w:cstheme="minorBidi"/>
      <w:sz w:val="22"/>
      <w:szCs w:val="22"/>
      <w:lang w:val="en-US" w:eastAsia="zh-CN" w:bidi="ar-SA"/>
    </w:rPr>
  </w:style>
  <w:style w:type="character" w:customStyle="1" w:styleId="59">
    <w:name w:val="无间隔 Char"/>
    <w:basedOn w:val="38"/>
    <w:link w:val="58"/>
    <w:qFormat/>
    <w:uiPriority w:val="1"/>
    <w:rPr>
      <w:kern w:val="0"/>
      <w:sz w:val="22"/>
    </w:rPr>
  </w:style>
  <w:style w:type="character" w:customStyle="1" w:styleId="60">
    <w:name w:val="标题 1 Char1"/>
    <w:link w:val="2"/>
    <w:qFormat/>
    <w:uiPriority w:val="0"/>
    <w:rPr>
      <w:rFonts w:ascii="Times New Roman" w:hAnsi="Times New Roman" w:eastAsia="仿宋_GB2312" w:cs="Times New Roman"/>
      <w:b/>
      <w:bCs/>
      <w:kern w:val="44"/>
      <w:sz w:val="44"/>
      <w:szCs w:val="44"/>
    </w:rPr>
  </w:style>
  <w:style w:type="character" w:customStyle="1" w:styleId="61">
    <w:name w:val="标题3最终 Char"/>
    <w:basedOn w:val="62"/>
    <w:link w:val="64"/>
    <w:qFormat/>
    <w:uiPriority w:val="0"/>
    <w:rPr>
      <w:rFonts w:ascii="宋体" w:hAnsi="宋体" w:eastAsia="宋体"/>
      <w:sz w:val="24"/>
      <w:szCs w:val="24"/>
    </w:rPr>
  </w:style>
  <w:style w:type="character" w:customStyle="1" w:styleId="62">
    <w:name w:val="样式 标题 2 + Times New Roman 四号 非加粗 段前: 5 磅 段后: 0 磅 行距: 固定值 20... Char"/>
    <w:basedOn w:val="38"/>
    <w:link w:val="63"/>
    <w:qFormat/>
    <w:uiPriority w:val="0"/>
    <w:rPr>
      <w:rFonts w:ascii="Times New Roman" w:hAnsi="Times New Roman" w:eastAsia="黑体" w:cs="宋体"/>
      <w:sz w:val="28"/>
      <w:szCs w:val="20"/>
    </w:rPr>
  </w:style>
  <w:style w:type="paragraph" w:customStyle="1" w:styleId="63">
    <w:name w:val="样式 标题 2 + Times New Roman 四号 非加粗 段前: 5 磅 段后: 0 磅 行距: 固定值 20..."/>
    <w:basedOn w:val="3"/>
    <w:link w:val="62"/>
    <w:qFormat/>
    <w:uiPriority w:val="0"/>
    <w:pPr>
      <w:widowControl/>
      <w:spacing w:before="100" w:after="0" w:line="400" w:lineRule="exact"/>
      <w:jc w:val="left"/>
    </w:pPr>
    <w:rPr>
      <w:rFonts w:ascii="Times New Roman" w:hAnsi="Times New Roman" w:eastAsia="黑体" w:cs="宋体"/>
      <w:b w:val="0"/>
      <w:bCs w:val="0"/>
      <w:sz w:val="28"/>
      <w:szCs w:val="20"/>
    </w:rPr>
  </w:style>
  <w:style w:type="paragraph" w:customStyle="1" w:styleId="64">
    <w:name w:val="标题3最终"/>
    <w:basedOn w:val="63"/>
    <w:link w:val="61"/>
    <w:uiPriority w:val="0"/>
    <w:pPr>
      <w:widowControl w:val="0"/>
      <w:spacing w:before="0" w:line="360" w:lineRule="auto"/>
      <w:jc w:val="both"/>
      <w:outlineLvl w:val="9"/>
    </w:pPr>
    <w:rPr>
      <w:rFonts w:ascii="宋体" w:hAnsi="宋体" w:eastAsia="宋体"/>
      <w:sz w:val="24"/>
      <w:szCs w:val="24"/>
    </w:rPr>
  </w:style>
  <w:style w:type="paragraph" w:customStyle="1" w:styleId="65">
    <w:name w:val="正  文"/>
    <w:basedOn w:val="1"/>
    <w:qFormat/>
    <w:uiPriority w:val="0"/>
    <w:pPr>
      <w:spacing w:line="360" w:lineRule="auto"/>
      <w:ind w:firstLine="200" w:firstLineChars="200"/>
    </w:pPr>
    <w:rPr>
      <w:rFonts w:ascii="宋体"/>
      <w:sz w:val="24"/>
      <w:szCs w:val="20"/>
    </w:rPr>
  </w:style>
  <w:style w:type="paragraph" w:customStyle="1" w:styleId="66">
    <w:name w:val="_Style 27"/>
    <w:basedOn w:val="1"/>
    <w:qFormat/>
    <w:uiPriority w:val="0"/>
    <w:pPr>
      <w:widowControl/>
      <w:jc w:val="left"/>
    </w:pPr>
    <w:rPr>
      <w:rFonts w:ascii="Calibri" w:hAnsi="Calibri"/>
      <w:szCs w:val="22"/>
    </w:rPr>
  </w:style>
  <w:style w:type="character" w:customStyle="1" w:styleId="67">
    <w:name w:val="正文文本 3 Char"/>
    <w:basedOn w:val="38"/>
    <w:link w:val="15"/>
    <w:qFormat/>
    <w:uiPriority w:val="0"/>
    <w:rPr>
      <w:rFonts w:ascii="宋体" w:hAnsi="Calibri" w:eastAsia="宋体" w:cs="Times New Roman"/>
      <w:sz w:val="24"/>
      <w:szCs w:val="20"/>
    </w:rPr>
  </w:style>
  <w:style w:type="paragraph" w:customStyle="1" w:styleId="68">
    <w:name w:val="List Paragraph"/>
    <w:basedOn w:val="1"/>
    <w:qFormat/>
    <w:uiPriority w:val="0"/>
    <w:pPr>
      <w:ind w:firstLine="420" w:firstLineChars="200"/>
    </w:pPr>
  </w:style>
  <w:style w:type="character" w:customStyle="1" w:styleId="69">
    <w:name w:val="正文缩进 Char"/>
    <w:link w:val="13"/>
    <w:qFormat/>
    <w:uiPriority w:val="0"/>
    <w:rPr>
      <w:rFonts w:ascii="Calibri" w:hAnsi="Calibri"/>
    </w:rPr>
  </w:style>
  <w:style w:type="character" w:customStyle="1" w:styleId="70">
    <w:name w:val="正文文本缩进 2 Char1"/>
    <w:link w:val="23"/>
    <w:qFormat/>
    <w:locked/>
    <w:uiPriority w:val="0"/>
    <w:rPr>
      <w:rFonts w:ascii="Calibri" w:hAnsi="Calibri"/>
    </w:rPr>
  </w:style>
  <w:style w:type="character" w:customStyle="1" w:styleId="71">
    <w:name w:val="正文文本缩进 2 Char"/>
    <w:basedOn w:val="38"/>
    <w:link w:val="23"/>
    <w:semiHidden/>
    <w:uiPriority w:val="99"/>
    <w:rPr>
      <w:rFonts w:ascii="Times New Roman" w:hAnsi="Times New Roman" w:eastAsia="宋体" w:cs="Times New Roman"/>
      <w:szCs w:val="24"/>
    </w:rPr>
  </w:style>
  <w:style w:type="character" w:customStyle="1" w:styleId="72">
    <w:name w:val="正文文本 2 Char"/>
    <w:basedOn w:val="38"/>
    <w:link w:val="35"/>
    <w:semiHidden/>
    <w:qFormat/>
    <w:uiPriority w:val="99"/>
    <w:rPr>
      <w:rFonts w:ascii="Times New Roman" w:hAnsi="Times New Roman" w:eastAsia="宋体" w:cs="Times New Roman"/>
      <w:szCs w:val="24"/>
    </w:rPr>
  </w:style>
  <w:style w:type="character" w:customStyle="1" w:styleId="73">
    <w:name w:val="正文文本缩进 Char"/>
    <w:basedOn w:val="38"/>
    <w:link w:val="17"/>
    <w:qFormat/>
    <w:uiPriority w:val="0"/>
    <w:rPr>
      <w:rFonts w:ascii="Times New Roman" w:hAnsi="Times New Roman" w:eastAsia="宋体" w:cs="Times New Roman"/>
      <w:szCs w:val="24"/>
    </w:rPr>
  </w:style>
  <w:style w:type="character" w:customStyle="1" w:styleId="74">
    <w:name w:val="文档结构图 Char"/>
    <w:basedOn w:val="38"/>
    <w:link w:val="14"/>
    <w:qFormat/>
    <w:uiPriority w:val="0"/>
    <w:rPr>
      <w:rFonts w:ascii="Times New Roman" w:hAnsi="Times New Roman" w:eastAsia="宋体" w:cs="Times New Roman"/>
      <w:szCs w:val="24"/>
      <w:shd w:val="clear" w:color="auto" w:fill="000080"/>
    </w:rPr>
  </w:style>
  <w:style w:type="paragraph" w:customStyle="1" w:styleId="75">
    <w:name w:val="样式1"/>
    <w:basedOn w:val="1"/>
    <w:next w:val="5"/>
    <w:qFormat/>
    <w:uiPriority w:val="0"/>
    <w:pPr>
      <w:spacing w:line="360" w:lineRule="auto"/>
      <w:ind w:firstLine="420" w:firstLineChars="200"/>
    </w:pPr>
    <w:rPr>
      <w:rFonts w:ascii="宋体" w:hAnsi="宋体"/>
      <w:szCs w:val="21"/>
    </w:rPr>
  </w:style>
  <w:style w:type="character" w:customStyle="1" w:styleId="76">
    <w:name w:val="Char Char7"/>
    <w:basedOn w:val="38"/>
    <w:qFormat/>
    <w:uiPriority w:val="0"/>
    <w:rPr>
      <w:rFonts w:ascii="Arial" w:hAnsi="Arial" w:eastAsia="黑体"/>
      <w:b/>
      <w:bCs/>
      <w:kern w:val="2"/>
      <w:sz w:val="32"/>
      <w:szCs w:val="32"/>
      <w:lang w:val="en-US" w:eastAsia="zh-CN" w:bidi="ar-SA"/>
    </w:rPr>
  </w:style>
  <w:style w:type="character" w:customStyle="1" w:styleId="77">
    <w:name w:val="Char Char8"/>
    <w:basedOn w:val="38"/>
    <w:qFormat/>
    <w:uiPriority w:val="0"/>
    <w:rPr>
      <w:rFonts w:ascii="Arial" w:hAnsi="Arial" w:eastAsia="黑体"/>
      <w:b/>
      <w:bCs/>
      <w:kern w:val="2"/>
      <w:sz w:val="32"/>
      <w:szCs w:val="32"/>
      <w:lang w:val="en-US" w:eastAsia="zh-CN" w:bidi="ar-SA"/>
    </w:rPr>
  </w:style>
  <w:style w:type="character" w:customStyle="1" w:styleId="78">
    <w:name w:val="批注文字 Char"/>
    <w:basedOn w:val="38"/>
    <w:uiPriority w:val="0"/>
    <w:rPr>
      <w:rFonts w:eastAsia="宋体"/>
      <w:kern w:val="2"/>
      <w:sz w:val="21"/>
      <w:szCs w:val="24"/>
      <w:lang w:val="en-US" w:eastAsia="zh-CN" w:bidi="ar-SA"/>
    </w:rPr>
  </w:style>
  <w:style w:type="character" w:customStyle="1" w:styleId="79">
    <w:name w:val="Char Char2"/>
    <w:basedOn w:val="38"/>
    <w:uiPriority w:val="0"/>
    <w:rPr>
      <w:rFonts w:eastAsia="宋体"/>
      <w:kern w:val="2"/>
      <w:sz w:val="21"/>
      <w:szCs w:val="24"/>
      <w:lang w:val="en-US" w:eastAsia="zh-CN" w:bidi="ar-SA"/>
    </w:rPr>
  </w:style>
  <w:style w:type="character" w:customStyle="1" w:styleId="80">
    <w:name w:val="font161"/>
    <w:basedOn w:val="38"/>
    <w:qFormat/>
    <w:uiPriority w:val="0"/>
    <w:rPr>
      <w:b/>
      <w:bCs/>
      <w:sz w:val="32"/>
      <w:szCs w:val="32"/>
    </w:rPr>
  </w:style>
  <w:style w:type="character" w:customStyle="1" w:styleId="81">
    <w:name w:val="批注文字 Char1"/>
    <w:basedOn w:val="38"/>
    <w:link w:val="11"/>
    <w:uiPriority w:val="0"/>
    <w:rPr>
      <w:rFonts w:ascii="Times New Roman" w:hAnsi="Times New Roman" w:eastAsia="宋体" w:cs="Times New Roman"/>
      <w:szCs w:val="24"/>
    </w:rPr>
  </w:style>
  <w:style w:type="character" w:customStyle="1" w:styleId="82">
    <w:name w:val="批注主题 Char"/>
    <w:basedOn w:val="81"/>
    <w:link w:val="10"/>
    <w:qFormat/>
    <w:uiPriority w:val="0"/>
    <w:rPr>
      <w:b/>
      <w:bCs/>
    </w:rPr>
  </w:style>
  <w:style w:type="character" w:customStyle="1" w:styleId="83">
    <w:name w:val="纯文本 Char"/>
    <w:basedOn w:val="38"/>
    <w:link w:val="20"/>
    <w:qFormat/>
    <w:uiPriority w:val="0"/>
    <w:rPr>
      <w:rFonts w:ascii="Courier New" w:hAnsi="Courier New" w:eastAsia="宋体" w:cs="Times New Roman"/>
      <w:szCs w:val="20"/>
    </w:rPr>
  </w:style>
  <w:style w:type="character" w:customStyle="1" w:styleId="84">
    <w:name w:val="正文文本 Char"/>
    <w:basedOn w:val="38"/>
    <w:link w:val="16"/>
    <w:qFormat/>
    <w:uiPriority w:val="0"/>
    <w:rPr>
      <w:rFonts w:ascii="Times New Roman" w:hAnsi="Times New Roman" w:eastAsia="宋体" w:cs="Times New Roman"/>
      <w:szCs w:val="24"/>
    </w:rPr>
  </w:style>
  <w:style w:type="paragraph" w:customStyle="1" w:styleId="85">
    <w:name w:val="Char"/>
    <w:basedOn w:val="1"/>
    <w:qFormat/>
    <w:uiPriority w:val="0"/>
    <w:pPr>
      <w:tabs>
        <w:tab w:val="left" w:pos="360"/>
      </w:tabs>
    </w:pPr>
    <w:rPr>
      <w:sz w:val="24"/>
    </w:rPr>
  </w:style>
  <w:style w:type="paragraph" w:customStyle="1" w:styleId="86">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87">
    <w:name w:val="标题 Char"/>
    <w:basedOn w:val="38"/>
    <w:link w:val="37"/>
    <w:qFormat/>
    <w:uiPriority w:val="0"/>
    <w:rPr>
      <w:rFonts w:ascii="Arial" w:hAnsi="Arial" w:eastAsia="宋体" w:cs="Times New Roman"/>
      <w:b/>
      <w:kern w:val="0"/>
      <w:sz w:val="32"/>
      <w:szCs w:val="20"/>
    </w:rPr>
  </w:style>
  <w:style w:type="paragraph" w:customStyle="1" w:styleId="88">
    <w:name w:val="表格文字"/>
    <w:basedOn w:val="1"/>
    <w:qFormat/>
    <w:uiPriority w:val="0"/>
    <w:pPr>
      <w:adjustRightInd w:val="0"/>
      <w:spacing w:line="420" w:lineRule="atLeast"/>
      <w:jc w:val="left"/>
      <w:textAlignment w:val="baseline"/>
    </w:pPr>
    <w:rPr>
      <w:kern w:val="0"/>
      <w:szCs w:val="20"/>
    </w:rPr>
  </w:style>
  <w:style w:type="character" w:customStyle="1" w:styleId="89">
    <w:name w:val="脚注文本 Char"/>
    <w:basedOn w:val="38"/>
    <w:link w:val="29"/>
    <w:qFormat/>
    <w:uiPriority w:val="0"/>
    <w:rPr>
      <w:rFonts w:ascii="Times New Roman" w:hAnsi="Times New Roman" w:eastAsia="宋体" w:cs="Times New Roman"/>
      <w:sz w:val="20"/>
      <w:szCs w:val="20"/>
    </w:rPr>
  </w:style>
  <w:style w:type="paragraph" w:customStyle="1" w:styleId="90">
    <w:name w:val="样式4"/>
    <w:basedOn w:val="4"/>
    <w:qFormat/>
    <w:uiPriority w:val="0"/>
    <w:pPr>
      <w:spacing w:line="415" w:lineRule="auto"/>
    </w:pPr>
    <w:rPr>
      <w:rFonts w:eastAsia="Arial"/>
    </w:rPr>
  </w:style>
  <w:style w:type="paragraph" w:customStyle="1" w:styleId="91">
    <w:name w:val="样式2"/>
    <w:basedOn w:val="4"/>
    <w:qFormat/>
    <w:uiPriority w:val="0"/>
    <w:pPr>
      <w:spacing w:line="415" w:lineRule="auto"/>
    </w:pPr>
  </w:style>
  <w:style w:type="paragraph" w:customStyle="1" w:styleId="92">
    <w:name w:val="样式 标题 1 + 黑体 三号 非加粗 居中 段前: 6 磅 段后: 6 磅 行距: 固定值 20 磅"/>
    <w:basedOn w:val="2"/>
    <w:uiPriority w:val="0"/>
    <w:pPr>
      <w:widowControl w:val="0"/>
      <w:spacing w:before="120" w:after="120" w:line="400" w:lineRule="exact"/>
    </w:pPr>
    <w:rPr>
      <w:rFonts w:ascii="黑体" w:hAnsi="黑体" w:eastAsia="黑体" w:cs="宋体"/>
      <w:b w:val="0"/>
      <w:bCs w:val="0"/>
      <w:sz w:val="32"/>
      <w:szCs w:val="20"/>
    </w:rPr>
  </w:style>
  <w:style w:type="paragraph" w:customStyle="1" w:styleId="9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94">
    <w:name w:val="正文文本缩进 3 Char"/>
    <w:basedOn w:val="38"/>
    <w:link w:val="31"/>
    <w:qFormat/>
    <w:uiPriority w:val="0"/>
    <w:rPr>
      <w:rFonts w:ascii="Times New Roman" w:hAnsi="Times New Roman" w:eastAsia="宋体" w:cs="Times New Roman"/>
      <w:sz w:val="16"/>
      <w:szCs w:val="16"/>
    </w:rPr>
  </w:style>
  <w:style w:type="paragraph" w:customStyle="1" w:styleId="95">
    <w:name w:val="1"/>
    <w:basedOn w:val="1"/>
    <w:next w:val="1"/>
    <w:qFormat/>
    <w:uiPriority w:val="0"/>
  </w:style>
  <w:style w:type="paragraph" w:customStyle="1" w:styleId="96">
    <w:name w:val="表格"/>
    <w:basedOn w:val="1"/>
    <w:qFormat/>
    <w:uiPriority w:val="0"/>
    <w:pPr>
      <w:jc w:val="center"/>
      <w:textAlignment w:val="center"/>
    </w:pPr>
    <w:rPr>
      <w:rFonts w:ascii="华文细黑" w:hAnsi="华文细黑"/>
      <w:kern w:val="0"/>
      <w:szCs w:val="20"/>
    </w:rPr>
  </w:style>
  <w:style w:type="paragraph" w:customStyle="1" w:styleId="97">
    <w:name w:val="样式3"/>
    <w:basedOn w:val="4"/>
    <w:uiPriority w:val="0"/>
    <w:pPr>
      <w:spacing w:line="415" w:lineRule="auto"/>
    </w:pPr>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3C552-DEC7-4A03-B252-7F40BD7FAD9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62</Pages>
  <Words>5613</Words>
  <Characters>31998</Characters>
  <Lines>266</Lines>
  <Paragraphs>75</Paragraphs>
  <TotalTime>0</TotalTime>
  <ScaleCrop>false</ScaleCrop>
  <LinksUpToDate>false</LinksUpToDate>
  <CharactersWithSpaces>37536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2017-10-24T02:30:00Z</dcterms:created>
  <dc:creator>PC</dc:creator>
  <cp:lastModifiedBy>Administrator</cp:lastModifiedBy>
  <cp:lastPrinted>2017-11-02T08:05:00Z</cp:lastPrinted>
  <dcterms:modified xsi:type="dcterms:W3CDTF">2017-11-03T02:09:30Z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