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许昌市建设路小学天宝路校区(中、小学部)项目设计评标结果公示</w:t>
      </w:r>
    </w:p>
    <w:p>
      <w:pPr>
        <w:widowControl/>
        <w:spacing w:line="460" w:lineRule="exact"/>
        <w:jc w:val="left"/>
        <w:outlineLvl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一、基本情况和数据表</w:t>
      </w:r>
    </w:p>
    <w:p>
      <w:pPr>
        <w:pStyle w:val="8"/>
        <w:widowControl/>
        <w:spacing w:line="4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(一) 项目概况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1、建设地点：本项目位于魏都区天宝路以北、龙祥路以东、西苑路以南、颖水路以西地块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2、建设规模：规划红线内用地面积66685平方米。总建筑面积约为69739平方米</w:t>
      </w:r>
    </w:p>
    <w:p>
      <w:pPr>
        <w:pStyle w:val="8"/>
        <w:widowControl/>
        <w:spacing w:line="460" w:lineRule="exact"/>
        <w:ind w:firstLine="525" w:firstLineChars="2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3、招标控制价：该项目招标控制价为1974600元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4、质量要求：符合国家现行规范标准和要求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5、计划工期：60日历天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6、评标办法：综合评标法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7、资格审查方式：资格后审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 xml:space="preserve">    （二）招标过程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2017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19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2017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日在《中国采购与招标网》、《河南招标采购综合网》和《全国公共资源交易平台（河南·许昌）》上公开发布招标信息，于投标截止时间递交投标文件及投标保证金的投标单位有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 三  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家。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（三）项目开标数据表</w:t>
      </w:r>
    </w:p>
    <w:tbl>
      <w:tblPr>
        <w:tblStyle w:val="13"/>
        <w:tblW w:w="92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48"/>
        <w:gridCol w:w="1184"/>
        <w:gridCol w:w="3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许昌市建设路小学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招标代理机构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北京建智达工程管理股份有限公司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许昌市建设路小学天宝路校区(中、小学部)项目设计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开标时间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210" w:hanging="210" w:hanging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2017年10月13日10时30分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许昌市公共资源交易中心开标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评标时间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2017年10月13日12时20分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许昌市公共资源交易中心评标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</w:t>
            </w:r>
          </w:p>
        </w:tc>
      </w:tr>
    </w:tbl>
    <w:p>
      <w:pPr>
        <w:widowControl/>
        <w:spacing w:line="4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二、开标记录</w:t>
      </w:r>
    </w:p>
    <w:tbl>
      <w:tblPr>
        <w:tblStyle w:val="13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256"/>
        <w:gridCol w:w="838"/>
        <w:gridCol w:w="1143"/>
        <w:gridCol w:w="1927"/>
        <w:gridCol w:w="755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投标单位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投标报价（元）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设计周期（日历天）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项目负责人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密封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河南华天中图建筑规划设计有限公司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1971000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孔利虎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河南埃菲尔建筑设计有限公司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1966000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龙亮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机械工业第六设计院有限公司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1973000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于忠义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</w:t>
            </w:r>
          </w:p>
        </w:tc>
        <w:tc>
          <w:tcPr>
            <w:tcW w:w="70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1974600元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目标工期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60日历天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符合国家现行规范标准和要求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70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三、评审情况</w:t>
      </w:r>
    </w:p>
    <w:p>
      <w:pPr>
        <w:widowControl/>
        <w:adjustRightInd w:val="0"/>
        <w:spacing w:line="460" w:lineRule="exact"/>
        <w:ind w:firstLine="618"/>
        <w:jc w:val="left"/>
        <w:rPr>
          <w:rFonts w:asciiTheme="minorEastAsia" w:hAnsiTheme="minorEastAsia"/>
          <w:sz w:val="24"/>
        </w:rPr>
      </w:pPr>
      <w:r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（一）清标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河南华天中图建筑规划设计有限公司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无 </w:t>
            </w:r>
          </w:p>
        </w:tc>
      </w:tr>
    </w:tbl>
    <w:p>
      <w:pPr>
        <w:widowControl/>
        <w:adjustRightInd w:val="0"/>
        <w:spacing w:line="460" w:lineRule="exact"/>
        <w:ind w:firstLine="618"/>
        <w:jc w:val="left"/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</w:pPr>
      <w:r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（二）初步评审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河南华天中图建筑规划设计有限公司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无 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四、根据招标文件的规定，评标委员会将经评审的投标人按综合得分由高到低排序如下：</w:t>
      </w:r>
    </w:p>
    <w:tbl>
      <w:tblPr>
        <w:tblStyle w:val="1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129"/>
        <w:gridCol w:w="159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得分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河南华天中图建筑规划设计有限公司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4.87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河南埃菲尔建筑设计有限公司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88.42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机械工业第六设计院有限公司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53.16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五、推荐的中标候选人详细评审得分</w:t>
      </w:r>
    </w:p>
    <w:tbl>
      <w:tblPr>
        <w:tblStyle w:val="13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3"/>
        <w:gridCol w:w="184"/>
        <w:gridCol w:w="53"/>
        <w:gridCol w:w="2441"/>
        <w:gridCol w:w="1157"/>
        <w:gridCol w:w="1160"/>
        <w:gridCol w:w="86"/>
        <w:gridCol w:w="1073"/>
        <w:gridCol w:w="34"/>
        <w:gridCol w:w="1126"/>
        <w:gridCol w:w="73"/>
        <w:gridCol w:w="1087"/>
        <w:gridCol w:w="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579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443" w:hRule="atLeast"/>
        </w:trPr>
        <w:tc>
          <w:tcPr>
            <w:tcW w:w="101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leftChars="100" w:firstLine="720" w:firstLineChars="3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6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5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5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6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0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88.42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28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</w:tc>
      </w:tr>
    </w:tbl>
    <w:p>
      <w:pPr>
        <w:widowControl/>
        <w:spacing w:line="460" w:lineRule="exact"/>
        <w:ind w:firstLine="298"/>
        <w:jc w:val="left"/>
        <w:rPr>
          <w:rFonts w:cs="仿宋_GB2312" w:asciiTheme="minorEastAsia" w:hAnsiTheme="minorEastAsia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cs="仿宋_GB2312" w:asciiTheme="minorEastAsia" w:hAnsiTheme="minorEastAsia"/>
          <w:b/>
          <w:color w:val="000000"/>
          <w:kern w:val="0"/>
          <w:sz w:val="24"/>
          <w:shd w:val="clear" w:color="auto" w:fill="FFFFFF"/>
        </w:rPr>
      </w:pPr>
    </w:p>
    <w:tbl>
      <w:tblPr>
        <w:tblStyle w:val="13"/>
        <w:tblW w:w="88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0"/>
        <w:gridCol w:w="175"/>
        <w:gridCol w:w="52"/>
        <w:gridCol w:w="2339"/>
        <w:gridCol w:w="1110"/>
        <w:gridCol w:w="1110"/>
        <w:gridCol w:w="1110"/>
        <w:gridCol w:w="1110"/>
        <w:gridCol w:w="1115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3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5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17" w:hRule="atLeast"/>
        </w:trPr>
        <w:tc>
          <w:tcPr>
            <w:tcW w:w="9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  <w:p>
            <w:pPr>
              <w:pStyle w:val="2"/>
              <w:ind w:firstLine="24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30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leftChars="100" w:firstLine="720" w:firstLineChars="3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7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88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3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5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河南华天中图建筑规划设计限公司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17" w:hRule="atLeast"/>
        </w:trPr>
        <w:tc>
          <w:tcPr>
            <w:tcW w:w="9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0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  <w:p>
            <w:pPr>
              <w:pStyle w:val="2"/>
              <w:ind w:firstLine="21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firstLine="240" w:firstLineChars="10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firstLine="2040" w:firstLineChars="8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7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20.07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2" w:hRule="atLeast"/>
        </w:trPr>
        <w:tc>
          <w:tcPr>
            <w:tcW w:w="886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pStyle w:val="2"/>
        <w:spacing w:after="0" w:line="460" w:lineRule="exact"/>
        <w:ind w:firstLine="240"/>
        <w:rPr>
          <w:rFonts w:asciiTheme="minorEastAsia" w:hAnsiTheme="minorEastAsia"/>
          <w:sz w:val="24"/>
        </w:rPr>
      </w:pPr>
    </w:p>
    <w:p>
      <w:pPr>
        <w:widowControl/>
        <w:adjustRightInd w:val="0"/>
        <w:spacing w:line="360" w:lineRule="auto"/>
        <w:ind w:firstLine="620"/>
        <w:jc w:val="left"/>
        <w:rPr>
          <w:rFonts w:asciiTheme="minorEastAsia" w:hAnsiTheme="minorEastAsia"/>
          <w:sz w:val="24"/>
        </w:rPr>
      </w:pPr>
      <w:r>
        <w:rPr>
          <w:rFonts w:hint="eastAsia" w:cs="黑体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七、推荐的中标候选人情况与签订合同前要处理的事宜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（一）推荐的中标候选人名单：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b/>
          <w:bCs/>
          <w:sz w:val="24"/>
        </w:rPr>
        <w:t>河南埃菲尔建筑设计有限公司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投标报价：196.6万元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大写： 壹佰玖拾陆万陆仟元整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工期： 60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日历天 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              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质量标准：符合国家现行规范标准和要求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项目负责人：  龙亮        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证书名称：一级注册建筑师     编号：146100822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投标文件中填报的项目负责人业绩名称：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业绩一：许昌市健康路小学和平路校区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业绩二：南关村小学祥瑞路校区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机械工业第六设计院有限公司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投标报价：197.3万元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大写： 壹佰玖拾柒万叁仟元整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工期：60 日历天            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质量标准：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符合国家现行规范标准和要求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项目负责人：于忠义           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证书名称：一级注册建筑师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编号：094100600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 投标文件中填报的单位项目业绩名称：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业绩一：郑州市第47中学高中部东校区项目设计 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河南华天中图建筑规划设计有限公司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 197.1万元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大写：壹佰玖拾柒万壹仟元整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     60 日历天          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质量标准：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符合国家现行规范标准和要求</w:t>
      </w:r>
    </w:p>
    <w:p>
      <w:pPr>
        <w:widowControl/>
        <w:adjustRightInd w:val="0"/>
        <w:spacing w:line="360" w:lineRule="auto"/>
        <w:ind w:firstLine="628" w:firstLineChars="262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项目负责人：孔利虎</w:t>
      </w:r>
    </w:p>
    <w:p>
      <w:pPr>
        <w:widowControl/>
        <w:adjustRightInd w:val="0"/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证书名称：一级注册建筑师    编号：124100768</w:t>
      </w:r>
    </w:p>
    <w:p>
      <w:pPr>
        <w:pStyle w:val="2"/>
        <w:spacing w:line="360" w:lineRule="auto"/>
        <w:ind w:firstLine="685" w:firstLineChars="254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投标文件中填报的项目负责人业绩名称：</w:t>
      </w:r>
    </w:p>
    <w:p>
      <w:pPr>
        <w:widowControl/>
        <w:adjustRightInd w:val="0"/>
        <w:spacing w:line="360" w:lineRule="auto"/>
        <w:ind w:firstLine="751" w:firstLineChars="313"/>
        <w:jc w:val="left"/>
        <w:rPr>
          <w:rFonts w:asciiTheme="minorEastAsia" w:hAnsiTheme="minorEastAsia"/>
          <w:sz w:val="24"/>
        </w:rPr>
      </w:pPr>
    </w:p>
    <w:p>
      <w:pPr>
        <w:widowControl/>
        <w:adjustRightInd w:val="0"/>
        <w:spacing w:line="460" w:lineRule="exact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kern w:val="0"/>
          <w:sz w:val="24"/>
          <w:shd w:val="clear" w:color="auto" w:fill="FFFFFF"/>
        </w:rPr>
        <w:t>八</w:t>
      </w:r>
      <w:r>
        <w:rPr>
          <w:rFonts w:hint="eastAsia" w:cs="黑体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、公示期</w:t>
      </w:r>
    </w:p>
    <w:p>
      <w:pPr>
        <w:widowControl/>
        <w:adjustRightInd w:val="0"/>
        <w:spacing w:line="460" w:lineRule="exact"/>
        <w:ind w:firstLine="1620" w:firstLineChars="600"/>
        <w:jc w:val="left"/>
        <w:rPr>
          <w:rFonts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16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日—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18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日</w:t>
      </w:r>
    </w:p>
    <w:p>
      <w:pPr>
        <w:pStyle w:val="8"/>
        <w:widowControl/>
        <w:spacing w:line="460" w:lineRule="exact"/>
        <w:ind w:firstLine="475" w:firstLineChars="198"/>
        <w:rPr>
          <w:rFonts w:asciiTheme="minorEastAsia" w:hAnsiTheme="minorEastAsia"/>
        </w:rPr>
      </w:pPr>
      <w:r>
        <w:rPr>
          <w:rFonts w:hint="eastAsia" w:cs="黑体" w:asciiTheme="minorEastAsia" w:hAnsiTheme="minorEastAsia"/>
          <w:shd w:val="clear" w:color="auto" w:fill="FFFFFF"/>
        </w:rPr>
        <w:t>九、联系方式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招标人：许昌市建设路小学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 址：许昌市魏都区许继大道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联系人：陈先生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联系电话：13569902013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代理机构：北京建智达工程建设管理有限公司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址： 郑州市金水区姚砦路133号6号楼8层801号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联系人：穆先生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联系电话：0371—55212153   18039663835</w:t>
      </w:r>
    </w:p>
    <w:p>
      <w:pPr>
        <w:pStyle w:val="8"/>
        <w:widowControl/>
        <w:spacing w:line="460" w:lineRule="exact"/>
        <w:ind w:firstLine="480" w:firstLineChars="200"/>
        <w:rPr>
          <w:rFonts w:asciiTheme="minorEastAsia" w:hAnsiTheme="minorEastAsia"/>
        </w:rPr>
      </w:pPr>
    </w:p>
    <w:p>
      <w:pPr>
        <w:pStyle w:val="8"/>
        <w:widowControl/>
        <w:spacing w:line="460" w:lineRule="exact"/>
        <w:ind w:firstLine="480" w:firstLineChars="200"/>
        <w:rPr>
          <w:rFonts w:asciiTheme="minorEastAsia" w:hAnsiTheme="minorEastAsia"/>
        </w:rPr>
      </w:pPr>
    </w:p>
    <w:p>
      <w:pPr>
        <w:pStyle w:val="8"/>
        <w:widowControl/>
        <w:spacing w:line="460" w:lineRule="exact"/>
        <w:ind w:firstLine="1920" w:firstLineChars="800"/>
        <w:rPr>
          <w:rFonts w:asciiTheme="minorEastAsia" w:hAnsiTheme="minorEastAsia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</w:rPr>
        <w:t>（公示前由招标人或其代理机构签字并加盖公章）</w:t>
      </w:r>
    </w:p>
    <w:p>
      <w:pPr>
        <w:pStyle w:val="8"/>
        <w:widowControl/>
        <w:spacing w:line="460" w:lineRule="exact"/>
        <w:ind w:firstLine="120" w:firstLineChars="50"/>
        <w:rPr>
          <w:rFonts w:asciiTheme="minorEastAsia" w:hAnsiTheme="minorEastAsia"/>
        </w:rPr>
      </w:pPr>
      <w:r>
        <w:rPr>
          <w:rFonts w:hint="eastAsia" w:cs="华文仿宋" w:asciiTheme="minorEastAsia" w:hAnsiTheme="minorEastAsia"/>
          <w:b/>
          <w:color w:val="000000"/>
          <w:shd w:val="clear" w:color="auto" w:fill="FFFFFF"/>
        </w:rPr>
        <w:t>  </w:t>
      </w:r>
    </w:p>
    <w:p>
      <w:pPr>
        <w:widowControl/>
        <w:spacing w:after="468" w:afterLines="150" w:line="460" w:lineRule="exact"/>
        <w:ind w:right="600" w:firstLine="4440" w:firstLineChars="1850"/>
        <w:jc w:val="left"/>
        <w:rPr>
          <w:rFonts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color w:val="00000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年</w:t>
      </w:r>
      <w:r>
        <w:rPr>
          <w:rFonts w:hint="eastAsia" w:cs="仿宋" w:asciiTheme="minorEastAsia" w:hAnsiTheme="minorEastAsia"/>
          <w:color w:val="00000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 w:val="24"/>
          <w:shd w:val="clear" w:color="auto" w:fill="FFFFFF"/>
        </w:rPr>
        <w:t>16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日</w:t>
      </w:r>
    </w:p>
    <w:p>
      <w:pPr>
        <w:widowControl/>
        <w:spacing w:after="468" w:afterLines="150" w:line="460" w:lineRule="exact"/>
        <w:ind w:right="600" w:firstLine="4440" w:firstLineChars="1850"/>
        <w:jc w:val="left"/>
        <w:rPr>
          <w:rFonts w:asciiTheme="minorEastAsia" w:hAnsiTheme="minorEastAsia"/>
          <w:sz w:val="24"/>
        </w:rPr>
      </w:pPr>
    </w:p>
    <w:p>
      <w:pPr>
        <w:spacing w:line="460" w:lineRule="exact"/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sdt>
      <w:sdtPr>
        <w:id w:val="-803546042"/>
      </w:sdtPr>
      <w:sdtContent>
        <w:sdt>
          <w:sdtPr>
            <w:id w:val="98381352"/>
          </w:sdtPr>
          <w:sdtContent>
            <w:r>
              <w:rPr>
                <w:rFonts w:hint="eastAsia" w:asciiTheme="minorEastAsia" w:hAnsiTheme="minorEastAsia"/>
                <w:lang w:val="zh-CN"/>
              </w:rPr>
              <w:t>第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10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hint="eastAsia" w:asciiTheme="minorEastAsia" w:hAnsiTheme="minorEastAsia"/>
                <w:lang w:val="zh-CN"/>
              </w:rPr>
              <w:t>页  共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10</w:t>
            </w:r>
            <w:r>
              <w:rPr>
                <w:rFonts w:asciiTheme="minorEastAsia" w:hAnsiTheme="minorEastAsia"/>
                <w:bCs/>
              </w:rPr>
              <w:fldChar w:fldCharType="end"/>
            </w:r>
          </w:sdtContent>
        </w:sdt>
      </w:sdtContent>
    </w:sdt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tabs>
          <w:tab w:val="left" w:pos="828"/>
        </w:tabs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48"/>
        </w:tabs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68"/>
        </w:tabs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88"/>
        </w:tabs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08"/>
        </w:tabs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28"/>
        </w:tabs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48"/>
        </w:tabs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68"/>
        </w:tabs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88"/>
        </w:tabs>
        <w:ind w:left="418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6C2C"/>
    <w:rsid w:val="00080F97"/>
    <w:rsid w:val="00183A0D"/>
    <w:rsid w:val="001912CB"/>
    <w:rsid w:val="001F4279"/>
    <w:rsid w:val="002002EB"/>
    <w:rsid w:val="002618B2"/>
    <w:rsid w:val="002F1A4F"/>
    <w:rsid w:val="00395821"/>
    <w:rsid w:val="003B2CCF"/>
    <w:rsid w:val="00427316"/>
    <w:rsid w:val="00506C2C"/>
    <w:rsid w:val="006424C8"/>
    <w:rsid w:val="00671667"/>
    <w:rsid w:val="006A5AF9"/>
    <w:rsid w:val="006B49E2"/>
    <w:rsid w:val="006E404A"/>
    <w:rsid w:val="00703CC5"/>
    <w:rsid w:val="007756C1"/>
    <w:rsid w:val="007C39D4"/>
    <w:rsid w:val="007C71AC"/>
    <w:rsid w:val="007F0FD6"/>
    <w:rsid w:val="00845475"/>
    <w:rsid w:val="008706D3"/>
    <w:rsid w:val="008964A6"/>
    <w:rsid w:val="008C5C87"/>
    <w:rsid w:val="008E00B3"/>
    <w:rsid w:val="00975851"/>
    <w:rsid w:val="00B963D9"/>
    <w:rsid w:val="00BD2BE3"/>
    <w:rsid w:val="00BD5C61"/>
    <w:rsid w:val="00BE4E61"/>
    <w:rsid w:val="00C61932"/>
    <w:rsid w:val="00CF2C2D"/>
    <w:rsid w:val="00D33495"/>
    <w:rsid w:val="00D44795"/>
    <w:rsid w:val="00D4774E"/>
    <w:rsid w:val="00D53B0B"/>
    <w:rsid w:val="00DE17F3"/>
    <w:rsid w:val="00DE66FC"/>
    <w:rsid w:val="00E23EF4"/>
    <w:rsid w:val="00EF48AD"/>
    <w:rsid w:val="00F47901"/>
    <w:rsid w:val="00F62337"/>
    <w:rsid w:val="00FB2151"/>
    <w:rsid w:val="01B835C3"/>
    <w:rsid w:val="0AB03DB8"/>
    <w:rsid w:val="11704540"/>
    <w:rsid w:val="17BD5731"/>
    <w:rsid w:val="1E927FBC"/>
    <w:rsid w:val="2359739B"/>
    <w:rsid w:val="25991E28"/>
    <w:rsid w:val="37D76999"/>
    <w:rsid w:val="474D7373"/>
    <w:rsid w:val="520A7E32"/>
    <w:rsid w:val="5323072C"/>
    <w:rsid w:val="59EC221F"/>
    <w:rsid w:val="614A1255"/>
    <w:rsid w:val="65457FBC"/>
    <w:rsid w:val="655B0ED6"/>
    <w:rsid w:val="66B14191"/>
    <w:rsid w:val="67156FE8"/>
    <w:rsid w:val="68E01011"/>
    <w:rsid w:val="69C57EB7"/>
    <w:rsid w:val="7B3D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8"/>
    <w:uiPriority w:val="0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red2"/>
    <w:basedOn w:val="9"/>
    <w:qFormat/>
    <w:uiPriority w:val="0"/>
    <w:rPr>
      <w:color w:val="FF0000"/>
    </w:rPr>
  </w:style>
  <w:style w:type="character" w:customStyle="1" w:styleId="19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0">
    <w:name w:val="hover25"/>
    <w:basedOn w:val="9"/>
    <w:qFormat/>
    <w:uiPriority w:val="0"/>
  </w:style>
  <w:style w:type="character" w:customStyle="1" w:styleId="21">
    <w:name w:val="gb-jt"/>
    <w:basedOn w:val="9"/>
    <w:uiPriority w:val="0"/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green1"/>
    <w:basedOn w:val="9"/>
    <w:uiPriority w:val="0"/>
    <w:rPr>
      <w:color w:val="FF0000"/>
      <w:sz w:val="18"/>
      <w:szCs w:val="18"/>
    </w:rPr>
  </w:style>
  <w:style w:type="character" w:customStyle="1" w:styleId="24">
    <w:name w:val="hover"/>
    <w:basedOn w:val="9"/>
    <w:qFormat/>
    <w:uiPriority w:val="0"/>
  </w:style>
  <w:style w:type="paragraph" w:customStyle="1" w:styleId="25">
    <w:name w:val="样式 标题 3 + (中文) 黑体 小四 非加粗 段前: 7.8 磅 段后: 0 磅 行距: 固定值 20 磅"/>
    <w:basedOn w:val="4"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26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625</Words>
  <Characters>3568</Characters>
  <Lines>29</Lines>
  <Paragraphs>8</Paragraphs>
  <TotalTime>0</TotalTime>
  <ScaleCrop>false</ScaleCrop>
  <LinksUpToDate>false</LinksUpToDate>
  <CharactersWithSpaces>4185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2017-10-16T03:57:00Z</cp:lastPrinted>
  <dcterms:modified xsi:type="dcterms:W3CDTF">2017-10-17T03:51:35Z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