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8C8" w:rsidRDefault="00DA68C8" w:rsidP="00DA68C8">
      <w:pPr>
        <w:pStyle w:val="1"/>
        <w:rPr>
          <w:lang w:val="zh-CN"/>
        </w:rPr>
      </w:pPr>
      <w:r>
        <w:rPr>
          <w:rFonts w:hint="eastAsia"/>
          <w:lang w:val="zh-CN"/>
        </w:rPr>
        <w:t>二、实施方案</w:t>
      </w:r>
    </w:p>
    <w:p w:rsidR="00DA68C8" w:rsidRPr="00176A6D" w:rsidRDefault="00DA68C8" w:rsidP="00DA68C8">
      <w:pPr>
        <w:pStyle w:val="2"/>
      </w:pPr>
      <w:bookmarkStart w:id="0" w:name="_Toc493861082"/>
      <w:r>
        <w:rPr>
          <w:rFonts w:hint="eastAsia"/>
        </w:rPr>
        <w:t>1</w:t>
      </w:r>
      <w:r>
        <w:rPr>
          <w:rFonts w:hint="eastAsia"/>
        </w:rPr>
        <w:t>、</w:t>
      </w:r>
      <w:r w:rsidRPr="00176A6D">
        <w:t>项目概况及背景</w:t>
      </w:r>
      <w:bookmarkEnd w:id="0"/>
    </w:p>
    <w:p w:rsidR="00DA68C8" w:rsidRPr="00176A6D" w:rsidRDefault="00DA68C8" w:rsidP="00DA68C8">
      <w:pPr>
        <w:pStyle w:val="3"/>
      </w:pPr>
      <w:bookmarkStart w:id="1" w:name="_Toc425602991"/>
      <w:bookmarkStart w:id="2" w:name="_Toc439509919"/>
      <w:bookmarkStart w:id="3" w:name="_Toc493861083"/>
      <w:r w:rsidRPr="00176A6D">
        <w:t>1.1.1</w:t>
      </w:r>
      <w:r w:rsidRPr="00176A6D">
        <w:rPr>
          <w:rFonts w:hint="eastAsia"/>
        </w:rPr>
        <w:t>许昌</w:t>
      </w:r>
      <w:r w:rsidRPr="00176A6D">
        <w:t>市概况</w:t>
      </w:r>
      <w:bookmarkEnd w:id="1"/>
      <w:bookmarkEnd w:id="2"/>
      <w:bookmarkEnd w:id="3"/>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许昌市位于河南省中部，中原腹地，北临</w:t>
      </w:r>
      <w:r w:rsidRPr="00176A6D">
        <w:rPr>
          <w:rFonts w:asciiTheme="minorEastAsia" w:eastAsiaTheme="minorEastAsia" w:hAnsiTheme="minorEastAsia" w:hint="eastAsia"/>
          <w:szCs w:val="30"/>
        </w:rPr>
        <w:t>郑州，</w:t>
      </w:r>
      <w:r w:rsidRPr="00176A6D">
        <w:rPr>
          <w:rFonts w:asciiTheme="minorEastAsia" w:eastAsiaTheme="minorEastAsia" w:hAnsiTheme="minorEastAsia"/>
          <w:szCs w:val="30"/>
        </w:rPr>
        <w:t>万里黄河，西依伏牛山脉、中岳嵩山，东、南接黄淮海大平原，介于东经112°42</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-114°14</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，北纬34°16</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-34°58</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之间。</w:t>
      </w:r>
      <w:r w:rsidRPr="00176A6D">
        <w:rPr>
          <w:rFonts w:asciiTheme="minorEastAsia" w:eastAsiaTheme="minorEastAsia" w:hAnsiTheme="minorEastAsia" w:hint="eastAsia"/>
          <w:szCs w:val="30"/>
        </w:rPr>
        <w:t>下辖2个市辖区、2个县级市、2个县。总面积4996平方公里，2016年底总人口492.66万，常住人口为438.05万。是中原经济区核心城市之一。</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许昌市属暖温带亚湿润季风气候，热量资源丰富，雨量较多，光照充足，无霜期长。春季干旱多风沙；夏季炎热雨集中；秋季晴和气爽日照长；冬季寒冷少雨雪。年平均气温在15</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左右，历年1月份平均气温为0.7</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，7月份平均气温为27.1</w:t>
      </w:r>
      <w:r w:rsidRPr="00176A6D">
        <w:rPr>
          <w:rFonts w:asciiTheme="minorEastAsia" w:eastAsiaTheme="minorEastAsia" w:hAnsiTheme="minorEastAsia" w:hint="eastAsia"/>
          <w:szCs w:val="30"/>
        </w:rPr>
        <w:t>℃</w:t>
      </w:r>
      <w:r w:rsidRPr="00176A6D">
        <w:rPr>
          <w:rFonts w:asciiTheme="minorEastAsia" w:eastAsiaTheme="minorEastAsia" w:hAnsiTheme="minorEastAsia"/>
          <w:szCs w:val="30"/>
        </w:rPr>
        <w:t>，日照2280小时，年降水量700毫米左右，无霜期217天。</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许昌市现代工业体系齐全，</w:t>
      </w:r>
      <w:hyperlink r:id="rId6" w:tgtFrame="http://www.xc.ccoo.cn/bendi/_blank" w:history="1">
        <w:r w:rsidRPr="00176A6D">
          <w:rPr>
            <w:rFonts w:asciiTheme="minorEastAsia" w:eastAsiaTheme="minorEastAsia" w:hAnsiTheme="minorEastAsia"/>
            <w:szCs w:val="30"/>
          </w:rPr>
          <w:t>非公有制经济</w:t>
        </w:r>
      </w:hyperlink>
      <w:r w:rsidRPr="00176A6D">
        <w:rPr>
          <w:rFonts w:asciiTheme="minorEastAsia" w:eastAsiaTheme="minorEastAsia" w:hAnsiTheme="minorEastAsia"/>
          <w:szCs w:val="30"/>
        </w:rPr>
        <w:t>发达，拥有</w:t>
      </w:r>
      <w:hyperlink r:id="rId7" w:tgtFrame="http://www.xc.ccoo.cn/bendi/_blank" w:history="1">
        <w:r w:rsidRPr="00176A6D">
          <w:rPr>
            <w:rFonts w:asciiTheme="minorEastAsia" w:eastAsiaTheme="minorEastAsia" w:hAnsiTheme="minorEastAsia"/>
            <w:szCs w:val="30"/>
          </w:rPr>
          <w:t>许昌新区</w:t>
        </w:r>
      </w:hyperlink>
      <w:r w:rsidRPr="00176A6D">
        <w:rPr>
          <w:rFonts w:asciiTheme="minorEastAsia" w:eastAsiaTheme="minorEastAsia" w:hAnsiTheme="minorEastAsia"/>
          <w:szCs w:val="30"/>
        </w:rPr>
        <w:t>和东城区、</w:t>
      </w:r>
      <w:hyperlink r:id="rId8" w:tgtFrame="http://www.xc.ccoo.cn/bendi/_blank" w:history="1">
        <w:r w:rsidRPr="00176A6D">
          <w:rPr>
            <w:rFonts w:asciiTheme="minorEastAsia" w:eastAsiaTheme="minorEastAsia" w:hAnsiTheme="minorEastAsia"/>
            <w:szCs w:val="30"/>
          </w:rPr>
          <w:t>许昌经济开发区</w:t>
        </w:r>
      </w:hyperlink>
      <w:r w:rsidRPr="00176A6D">
        <w:rPr>
          <w:rFonts w:asciiTheme="minorEastAsia" w:eastAsiaTheme="minorEastAsia" w:hAnsiTheme="minorEastAsia"/>
          <w:szCs w:val="30"/>
        </w:rPr>
        <w:t>3个现代化新城区，以电力和电子装备制造业为主，是国家现代化</w:t>
      </w:r>
      <w:r>
        <w:fldChar w:fldCharType="begin"/>
      </w:r>
      <w:r>
        <w:instrText>HYPERLINK "http://baike.baidu.com/item/%E6%9C%BA%E7%94%B5" \t "http://www.xc.ccoo.cn/bendi/_blank"</w:instrText>
      </w:r>
      <w:r>
        <w:fldChar w:fldCharType="separate"/>
      </w:r>
      <w:r w:rsidRPr="00176A6D">
        <w:rPr>
          <w:rFonts w:asciiTheme="minorEastAsia" w:eastAsiaTheme="minorEastAsia" w:hAnsiTheme="minorEastAsia"/>
          <w:szCs w:val="30"/>
        </w:rPr>
        <w:t>机电</w:t>
      </w:r>
      <w:r>
        <w:fldChar w:fldCharType="end"/>
      </w:r>
      <w:hyperlink r:id="rId9" w:tgtFrame="http://www.xc.ccoo.cn/bendi/_blank" w:history="1">
        <w:r w:rsidRPr="00176A6D">
          <w:rPr>
            <w:rFonts w:asciiTheme="minorEastAsia" w:eastAsiaTheme="minorEastAsia" w:hAnsiTheme="minorEastAsia"/>
            <w:szCs w:val="30"/>
          </w:rPr>
          <w:t>研发基地</w:t>
        </w:r>
      </w:hyperlink>
      <w:r w:rsidRPr="00176A6D">
        <w:rPr>
          <w:rFonts w:asciiTheme="minorEastAsia" w:eastAsiaTheme="minorEastAsia" w:hAnsiTheme="minorEastAsia"/>
          <w:szCs w:val="30"/>
        </w:rPr>
        <w:t>。</w:t>
      </w:r>
      <w:r w:rsidRPr="00176A6D">
        <w:rPr>
          <w:rFonts w:asciiTheme="minorEastAsia" w:eastAsiaTheme="minorEastAsia" w:hAnsiTheme="minorEastAsia" w:hint="eastAsia"/>
          <w:szCs w:val="30"/>
        </w:rPr>
        <w:t>且</w:t>
      </w:r>
      <w:r w:rsidRPr="00176A6D">
        <w:rPr>
          <w:rFonts w:asciiTheme="minorEastAsia" w:eastAsiaTheme="minorEastAsia" w:hAnsiTheme="minorEastAsia"/>
          <w:szCs w:val="30"/>
        </w:rPr>
        <w:t>烟草种植历史悠久，有“烟草王国”的美誉，是全国重要的</w:t>
      </w:r>
      <w:r>
        <w:fldChar w:fldCharType="begin"/>
      </w:r>
      <w:r>
        <w:instrText>HYPERLINK "http://baike.baidu.com/item/%E7%83%9F%E8%8D%89" \t "http://www.xc.ccoo.cn/bendi/_blank"</w:instrText>
      </w:r>
      <w:r>
        <w:fldChar w:fldCharType="separate"/>
      </w:r>
      <w:r w:rsidRPr="00176A6D">
        <w:rPr>
          <w:rFonts w:asciiTheme="minorEastAsia" w:eastAsiaTheme="minorEastAsia" w:hAnsiTheme="minorEastAsia"/>
          <w:szCs w:val="30"/>
        </w:rPr>
        <w:t>烟草</w:t>
      </w:r>
      <w:r>
        <w:fldChar w:fldCharType="end"/>
      </w:r>
      <w:r w:rsidRPr="00176A6D">
        <w:rPr>
          <w:rFonts w:asciiTheme="minorEastAsia" w:eastAsiaTheme="minorEastAsia" w:hAnsiTheme="minorEastAsia"/>
          <w:szCs w:val="30"/>
        </w:rPr>
        <w:t>生产加工基地和</w:t>
      </w:r>
      <w:hyperlink r:id="rId10" w:tgtFrame="http://www.xc.ccoo.cn/bendi/_blank" w:history="1">
        <w:r w:rsidRPr="00176A6D">
          <w:rPr>
            <w:rFonts w:asciiTheme="minorEastAsia" w:eastAsiaTheme="minorEastAsia" w:hAnsiTheme="minorEastAsia"/>
            <w:szCs w:val="30"/>
          </w:rPr>
          <w:t>中药材</w:t>
        </w:r>
      </w:hyperlink>
      <w:r w:rsidRPr="00176A6D">
        <w:rPr>
          <w:rFonts w:asciiTheme="minorEastAsia" w:eastAsiaTheme="minorEastAsia" w:hAnsiTheme="minorEastAsia"/>
          <w:szCs w:val="30"/>
        </w:rPr>
        <w:t>生产加工基地，2015年命名为全国文明城市。</w:t>
      </w:r>
    </w:p>
    <w:p w:rsidR="00DA68C8" w:rsidRPr="00176A6D" w:rsidRDefault="00DA68C8" w:rsidP="00DA68C8">
      <w:pPr>
        <w:pStyle w:val="3"/>
      </w:pPr>
      <w:bookmarkStart w:id="4" w:name="_Toc493861084"/>
      <w:r w:rsidRPr="00176A6D">
        <w:t>1.1.2</w:t>
      </w:r>
      <w:r w:rsidRPr="00176A6D">
        <w:t>项目概况</w:t>
      </w:r>
      <w:bookmarkEnd w:id="4"/>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t>国道311线许周界至许昌城区段改建工程土地预审技术服务费</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lastRenderedPageBreak/>
        <w:t>该项目起于现有国道311线许昌市与周口市交界处，从鄢陵县乐陵岗村西向南，终于本项目与新G107线交叉处（</w:t>
      </w:r>
      <w:proofErr w:type="gramStart"/>
      <w:r w:rsidRPr="00176A6D">
        <w:rPr>
          <w:rFonts w:asciiTheme="minorEastAsia" w:eastAsiaTheme="minorEastAsia" w:hAnsiTheme="minorEastAsia" w:hint="eastAsia"/>
          <w:szCs w:val="30"/>
        </w:rPr>
        <w:t>建安区境马棚杨</w:t>
      </w:r>
      <w:proofErr w:type="gramEnd"/>
      <w:r w:rsidRPr="00176A6D">
        <w:rPr>
          <w:rFonts w:asciiTheme="minorEastAsia" w:eastAsiaTheme="minorEastAsia" w:hAnsiTheme="minorEastAsia" w:hint="eastAsia"/>
          <w:szCs w:val="30"/>
        </w:rPr>
        <w:t>东），全长约32.4公里。其中：鄢陵境22.6公里（经马栏镇、大马乡、陈化店镇），</w:t>
      </w:r>
      <w:proofErr w:type="gramStart"/>
      <w:r w:rsidRPr="00176A6D">
        <w:rPr>
          <w:rFonts w:asciiTheme="minorEastAsia" w:eastAsiaTheme="minorEastAsia" w:hAnsiTheme="minorEastAsia" w:hint="eastAsia"/>
          <w:szCs w:val="30"/>
        </w:rPr>
        <w:t>建安区境</w:t>
      </w:r>
      <w:proofErr w:type="gramEnd"/>
      <w:r w:rsidRPr="00176A6D">
        <w:rPr>
          <w:rFonts w:asciiTheme="minorEastAsia" w:eastAsiaTheme="minorEastAsia" w:hAnsiTheme="minorEastAsia" w:hint="eastAsia"/>
          <w:szCs w:val="30"/>
        </w:rPr>
        <w:t>9.8公里（</w:t>
      </w:r>
      <w:proofErr w:type="gramStart"/>
      <w:r w:rsidRPr="00176A6D">
        <w:rPr>
          <w:rFonts w:asciiTheme="minorEastAsia" w:eastAsiaTheme="minorEastAsia" w:hAnsiTheme="minorEastAsia" w:hint="eastAsia"/>
          <w:szCs w:val="30"/>
        </w:rPr>
        <w:t>境五女店</w:t>
      </w:r>
      <w:proofErr w:type="gramEnd"/>
      <w:r w:rsidRPr="00176A6D">
        <w:rPr>
          <w:rFonts w:asciiTheme="minorEastAsia" w:eastAsiaTheme="minorEastAsia" w:hAnsiTheme="minorEastAsia" w:hint="eastAsia"/>
          <w:szCs w:val="30"/>
        </w:rPr>
        <w:t>镇、张潘镇）。估算投资约12.7亿元。</w:t>
      </w:r>
    </w:p>
    <w:p w:rsidR="00DA68C8" w:rsidRPr="00176A6D" w:rsidRDefault="00DA68C8" w:rsidP="00DA68C8">
      <w:pPr>
        <w:pStyle w:val="3"/>
      </w:pPr>
      <w:bookmarkStart w:id="5" w:name="_Toc493861085"/>
      <w:r w:rsidRPr="00176A6D">
        <w:t>1.1.3</w:t>
      </w:r>
      <w:r w:rsidRPr="00176A6D">
        <w:t>技术标准</w:t>
      </w:r>
      <w:bookmarkEnd w:id="5"/>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t>国道311线许周界至许昌城区段改建工程土地预审技术服务费</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（1）公路等级：</w:t>
      </w:r>
      <w:r w:rsidRPr="00176A6D">
        <w:rPr>
          <w:rFonts w:asciiTheme="minorEastAsia" w:eastAsiaTheme="minorEastAsia" w:hAnsiTheme="minorEastAsia" w:hint="eastAsia"/>
          <w:szCs w:val="30"/>
        </w:rPr>
        <w:t>双向四车道一级公路</w:t>
      </w:r>
      <w:r w:rsidRPr="00176A6D">
        <w:rPr>
          <w:rFonts w:asciiTheme="minorEastAsia" w:eastAsiaTheme="minorEastAsia" w:hAnsiTheme="minorEastAsia"/>
          <w:szCs w:val="30"/>
        </w:rPr>
        <w:t>。</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（2）设计速度：</w:t>
      </w:r>
      <w:r w:rsidRPr="00176A6D">
        <w:rPr>
          <w:rFonts w:asciiTheme="minorEastAsia" w:eastAsiaTheme="minorEastAsia" w:hAnsiTheme="minorEastAsia" w:hint="eastAsia"/>
          <w:szCs w:val="30"/>
        </w:rPr>
        <w:t>80公里/小时</w:t>
      </w:r>
      <w:r w:rsidRPr="00176A6D">
        <w:rPr>
          <w:rFonts w:asciiTheme="minorEastAsia" w:eastAsiaTheme="minorEastAsia" w:hAnsiTheme="minorEastAsia"/>
          <w:szCs w:val="30"/>
        </w:rPr>
        <w:t>。</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（3）路基宽度：</w:t>
      </w:r>
      <w:r w:rsidRPr="00176A6D">
        <w:rPr>
          <w:rFonts w:asciiTheme="minorEastAsia" w:eastAsiaTheme="minorEastAsia" w:hAnsiTheme="minorEastAsia" w:hint="eastAsia"/>
          <w:szCs w:val="30"/>
        </w:rPr>
        <w:t>24.5米</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t>（4）路面宽度</w:t>
      </w:r>
      <w:r w:rsidRPr="00176A6D">
        <w:rPr>
          <w:rFonts w:asciiTheme="minorEastAsia" w:eastAsiaTheme="minorEastAsia" w:hAnsiTheme="minorEastAsia"/>
          <w:szCs w:val="30"/>
        </w:rPr>
        <w:t>：</w:t>
      </w:r>
      <w:r w:rsidRPr="00176A6D">
        <w:rPr>
          <w:rFonts w:asciiTheme="minorEastAsia" w:eastAsiaTheme="minorEastAsia" w:hAnsiTheme="minorEastAsia" w:hint="eastAsia"/>
          <w:szCs w:val="30"/>
        </w:rPr>
        <w:t>23米</w:t>
      </w:r>
      <w:r w:rsidRPr="00176A6D">
        <w:rPr>
          <w:rFonts w:asciiTheme="minorEastAsia" w:eastAsiaTheme="minorEastAsia" w:hAnsiTheme="minorEastAsia"/>
          <w:szCs w:val="30"/>
        </w:rPr>
        <w:t>。</w:t>
      </w:r>
    </w:p>
    <w:p w:rsidR="00DA68C8" w:rsidRPr="00176A6D" w:rsidRDefault="00DA68C8" w:rsidP="00DA68C8">
      <w:pPr>
        <w:pStyle w:val="3"/>
      </w:pPr>
      <w:bookmarkStart w:id="6" w:name="_Toc493861086"/>
      <w:r w:rsidRPr="00176A6D">
        <w:t>1.1.</w:t>
      </w:r>
      <w:r w:rsidRPr="00176A6D">
        <w:rPr>
          <w:rFonts w:hint="eastAsia"/>
        </w:rPr>
        <w:t>4</w:t>
      </w:r>
      <w:r w:rsidRPr="00176A6D">
        <w:t>工期安排</w:t>
      </w:r>
      <w:bookmarkEnd w:id="6"/>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t>在资料收集齐全，并将建设用地指标核实无误后30天内完成资料编制工作</w:t>
      </w:r>
      <w:r w:rsidRPr="00176A6D">
        <w:rPr>
          <w:rFonts w:asciiTheme="minorEastAsia" w:eastAsiaTheme="minorEastAsia" w:hAnsiTheme="minorEastAsia"/>
          <w:szCs w:val="30"/>
        </w:rPr>
        <w:t>。</w:t>
      </w:r>
    </w:p>
    <w:p w:rsidR="00DA68C8" w:rsidRPr="00176A6D" w:rsidRDefault="00DA68C8" w:rsidP="00DA68C8">
      <w:pPr>
        <w:pStyle w:val="2"/>
      </w:pPr>
      <w:bookmarkStart w:id="7" w:name="_Toc493861087"/>
      <w:r>
        <w:rPr>
          <w:rFonts w:hint="eastAsia"/>
        </w:rPr>
        <w:t>2</w:t>
      </w:r>
      <w:r>
        <w:rPr>
          <w:rFonts w:hint="eastAsia"/>
        </w:rPr>
        <w:t>、</w:t>
      </w:r>
      <w:r w:rsidRPr="00176A6D">
        <w:t>预审项目</w:t>
      </w:r>
      <w:bookmarkEnd w:id="7"/>
    </w:p>
    <w:p w:rsidR="00DA68C8" w:rsidRPr="00176A6D" w:rsidRDefault="00DA68C8" w:rsidP="00DA68C8">
      <w:pPr>
        <w:pStyle w:val="3"/>
      </w:pPr>
      <w:bookmarkStart w:id="8" w:name="_Toc493861088"/>
      <w:r w:rsidRPr="00176A6D">
        <w:t>1.2.1</w:t>
      </w:r>
      <w:r w:rsidRPr="00176A6D">
        <w:t>招标项目名称</w:t>
      </w:r>
      <w:bookmarkEnd w:id="8"/>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hint="eastAsia"/>
          <w:szCs w:val="30"/>
        </w:rPr>
        <w:t>国道311线许周界至许昌城区段改建工程土地预审技术服务费</w:t>
      </w:r>
    </w:p>
    <w:p w:rsidR="00DA68C8" w:rsidRPr="00176A6D" w:rsidRDefault="00DA68C8" w:rsidP="00DA68C8">
      <w:pPr>
        <w:pStyle w:val="3"/>
      </w:pPr>
      <w:bookmarkStart w:id="9" w:name="_Toc493861089"/>
      <w:r w:rsidRPr="00176A6D">
        <w:lastRenderedPageBreak/>
        <w:t>1.2.2</w:t>
      </w:r>
      <w:r w:rsidRPr="00176A6D">
        <w:t>预审项目应满足的要求</w:t>
      </w:r>
      <w:bookmarkEnd w:id="9"/>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（1）提交的预审成果应满足《中华人民共和国土地管理法》、《河南省实施&lt;土地管理法&gt;办法》、《建设项目用地预审管理办法》（国土部第68号令）的要求。</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（2）提交的预审成果应按照国土资源部和河南省国土资源厅的技术标准和要求编制，成果规范、资料齐全、图件美观。</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（3）积极与业主沟通，配合与国土部门协调，做好预审各阶段工作，确保预审成果质量。</w:t>
      </w:r>
    </w:p>
    <w:p w:rsidR="00DA68C8" w:rsidRPr="00176A6D" w:rsidRDefault="00DA68C8" w:rsidP="00DA68C8">
      <w:pPr>
        <w:pStyle w:val="3"/>
      </w:pPr>
      <w:bookmarkStart w:id="10" w:name="_Toc493861090"/>
      <w:bookmarkStart w:id="11" w:name="_Toc436900097"/>
      <w:bookmarkStart w:id="12" w:name="_Toc388621145"/>
      <w:r w:rsidRPr="00176A6D">
        <w:t>1.2.3</w:t>
      </w:r>
      <w:r w:rsidRPr="00176A6D">
        <w:t>建设项目用地预审的意义</w:t>
      </w:r>
      <w:bookmarkEnd w:id="10"/>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建设项目用地预审是在建设项目可行性研究阶段，有关国土资源行政主管部门依法对建设项目涉及土地利用的事项进行的审查。它是实施土地利用总体规划的一项重要措施，是审批建设项目用地的第一环节，是审批或核准建设项目的先决条件。当前，建设项目预审按照“依法依规、从严从紧、有保有压、节约集约”的原则，强化建设项目用地的前期论证，在引导建设项目科学选址、统筹规划，促进保护耕地和节约集约用地等方面发挥着十分重要的作用。</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实行建设项目用地预审，具体说有以下两方面的意义：</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一是加强了建设用地管理。建设项目用地预审是实施土地利用总体规划，落实用途管制的重要手段。在建设项目可行性研究阶段，土地行政主管部门依据土地利用总体规划，对项目的选址定点、用地规模等进行审查，能有效地引导建设项目合理布局，</w:t>
      </w:r>
      <w:r w:rsidRPr="00176A6D">
        <w:rPr>
          <w:rFonts w:asciiTheme="minorEastAsia" w:eastAsiaTheme="minorEastAsia" w:hAnsiTheme="minorEastAsia"/>
          <w:szCs w:val="30"/>
        </w:rPr>
        <w:lastRenderedPageBreak/>
        <w:t>节约用地，防止建设用地盲目扩张，保护耕地，确保规划目标的实现。</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二是加强了服务的功能。建设项目用地预审是保证项目合理用地需求的有效措施，通过预审，参与项目的前期审查，及时掌握和了解建设项目用地情况。对合理的用地需求，通过土地利用年度计划给予安排；对项目用地安排存在的问题，及时提出解决办法和途径，就能保证建设的顺利进行。</w:t>
      </w:r>
    </w:p>
    <w:p w:rsidR="00DA68C8" w:rsidRPr="00176A6D" w:rsidRDefault="00DA68C8" w:rsidP="00DA68C8">
      <w:pPr>
        <w:pStyle w:val="3"/>
      </w:pPr>
      <w:bookmarkStart w:id="13" w:name="_Toc493861091"/>
      <w:r w:rsidRPr="00176A6D">
        <w:t>1.2.4</w:t>
      </w:r>
      <w:r w:rsidRPr="00176A6D">
        <w:t>预审的原则</w:t>
      </w:r>
      <w:bookmarkEnd w:id="11"/>
      <w:bookmarkEnd w:id="12"/>
      <w:bookmarkEnd w:id="13"/>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 xml:space="preserve">（1）坚持十分珍惜、合理利用土地和切实保护耕地的基本国策； </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（2）符合土地利用总体规划；</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（3）合理和集约节约利用土地；</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（4）符合国家供地政策、产业政策；</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（5）改善土地利用条件，促进土地资源可持续利用；</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（6）保护和改善生态环境；</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（7）依法保障土地所有者和使用者的合法权益；</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（8）坚持政府决策与公众参与相结合。</w:t>
      </w:r>
    </w:p>
    <w:p w:rsidR="00DA68C8" w:rsidRPr="00176A6D" w:rsidRDefault="00DA68C8" w:rsidP="00DA68C8">
      <w:pPr>
        <w:pStyle w:val="3"/>
      </w:pPr>
      <w:bookmarkStart w:id="14" w:name="_Toc436900098"/>
      <w:bookmarkStart w:id="15" w:name="_Toc388621146"/>
      <w:bookmarkStart w:id="16" w:name="_Toc493861092"/>
      <w:r w:rsidRPr="00176A6D">
        <w:t>1.2.5</w:t>
      </w:r>
      <w:r w:rsidRPr="00176A6D">
        <w:t>预审的依据</w:t>
      </w:r>
      <w:bookmarkEnd w:id="14"/>
      <w:bookmarkEnd w:id="15"/>
      <w:bookmarkEnd w:id="16"/>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（1）《中华人民共和国土地管理法实施条例》（1998.12.27，国务院令第256号）；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（2）《基本农田保护条例》（1998.12.27，国务院令第257号）；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lastRenderedPageBreak/>
        <w:t>（3）《中华人民共和国土地管理法》（2004.8.28，中华人民共和国主席令第28号）；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（4）《促进产业结构调整暂行规定》的决定（国土〔2005〕40号）；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（5）《国务院关于加强土地调控有关问题的通知》（国发〔2006〕31号）；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（6）《关于加强土地调控严格土地管理的通知》（豫政办〔2007〕33号）；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（7）《关于在建设项目用地预审中做好实地踏勘和论证工作有关问题的通知》（</w:t>
      </w:r>
      <w:proofErr w:type="gramStart"/>
      <w:r w:rsidRPr="00176A6D">
        <w:rPr>
          <w:rFonts w:asciiTheme="minorEastAsia" w:eastAsiaTheme="minorEastAsia" w:hAnsiTheme="minorEastAsia"/>
          <w:szCs w:val="30"/>
        </w:rPr>
        <w:t>国土资厅发</w:t>
      </w:r>
      <w:proofErr w:type="gramEnd"/>
      <w:r w:rsidRPr="00176A6D">
        <w:rPr>
          <w:rFonts w:asciiTheme="minorEastAsia" w:eastAsiaTheme="minorEastAsia" w:hAnsiTheme="minorEastAsia"/>
          <w:szCs w:val="30"/>
        </w:rPr>
        <w:t>〔2008〕41号）；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（8）《建设项目用地预审管理办法》（中华人民共和国国土资源部令第68号）；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（9）《关于进一步加强和改进建设项目用地预审工作的通知》（</w:t>
      </w:r>
      <w:proofErr w:type="gramStart"/>
      <w:r w:rsidRPr="00176A6D">
        <w:rPr>
          <w:rFonts w:asciiTheme="minorEastAsia" w:eastAsiaTheme="minorEastAsia" w:hAnsiTheme="minorEastAsia"/>
          <w:szCs w:val="30"/>
        </w:rPr>
        <w:t>国土资发〔2012〕</w:t>
      </w:r>
      <w:proofErr w:type="gramEnd"/>
      <w:r w:rsidRPr="00176A6D">
        <w:rPr>
          <w:rFonts w:asciiTheme="minorEastAsia" w:eastAsiaTheme="minorEastAsia" w:hAnsiTheme="minorEastAsia"/>
          <w:szCs w:val="30"/>
        </w:rPr>
        <w:t>74号）；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（10）《关于进一步改进建设用地审查报批工作提高审批效率有关问题的通知》（</w:t>
      </w:r>
      <w:proofErr w:type="gramStart"/>
      <w:r w:rsidRPr="00176A6D">
        <w:rPr>
          <w:rFonts w:asciiTheme="minorEastAsia" w:eastAsiaTheme="minorEastAsia" w:hAnsiTheme="minorEastAsia"/>
          <w:szCs w:val="30"/>
        </w:rPr>
        <w:t>国土资发〔2012〕</w:t>
      </w:r>
      <w:proofErr w:type="gramEnd"/>
      <w:r w:rsidRPr="00176A6D">
        <w:rPr>
          <w:rFonts w:asciiTheme="minorEastAsia" w:eastAsiaTheme="minorEastAsia" w:hAnsiTheme="minorEastAsia"/>
          <w:szCs w:val="30"/>
        </w:rPr>
        <w:t>77号）；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（11）《河南省实施&lt;土地管理法&gt;办法》；</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（12）《河南省国资源厅关于加强省重点项目建设用地预审管理的通知》（豫</w:t>
      </w:r>
      <w:proofErr w:type="gramStart"/>
      <w:r w:rsidRPr="00176A6D">
        <w:rPr>
          <w:rFonts w:asciiTheme="minorEastAsia" w:eastAsiaTheme="minorEastAsia" w:hAnsiTheme="minorEastAsia"/>
          <w:szCs w:val="30"/>
        </w:rPr>
        <w:t>国土资发〔2012〕</w:t>
      </w:r>
      <w:proofErr w:type="gramEnd"/>
      <w:r w:rsidRPr="00176A6D">
        <w:rPr>
          <w:rFonts w:asciiTheme="minorEastAsia" w:eastAsiaTheme="minorEastAsia" w:hAnsiTheme="minorEastAsia"/>
          <w:szCs w:val="30"/>
        </w:rPr>
        <w:t>37号）；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（13）《土地使用标准汇编》；</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（14）《土地使用标准政策与实务》；</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lastRenderedPageBreak/>
        <w:t>（15）《关于严格执行土地使用标准大力促进集约节约用地的通知》（</w:t>
      </w:r>
      <w:proofErr w:type="gramStart"/>
      <w:r w:rsidRPr="00176A6D">
        <w:rPr>
          <w:rFonts w:asciiTheme="minorEastAsia" w:eastAsiaTheme="minorEastAsia" w:hAnsiTheme="minorEastAsia"/>
          <w:szCs w:val="30"/>
        </w:rPr>
        <w:t>国土资发〔2012〕</w:t>
      </w:r>
      <w:proofErr w:type="gramEnd"/>
      <w:r w:rsidRPr="00176A6D">
        <w:rPr>
          <w:rFonts w:asciiTheme="minorEastAsia" w:eastAsiaTheme="minorEastAsia" w:hAnsiTheme="minorEastAsia"/>
          <w:szCs w:val="30"/>
        </w:rPr>
        <w:t>132号）；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（16）国土资源部、</w:t>
      </w:r>
      <w:proofErr w:type="gramStart"/>
      <w:r w:rsidRPr="00176A6D">
        <w:rPr>
          <w:rFonts w:asciiTheme="minorEastAsia" w:eastAsiaTheme="minorEastAsia" w:hAnsiTheme="minorEastAsia"/>
          <w:szCs w:val="30"/>
        </w:rPr>
        <w:t>国家发改委</w:t>
      </w:r>
      <w:proofErr w:type="gramEnd"/>
      <w:r w:rsidRPr="00176A6D">
        <w:rPr>
          <w:rFonts w:asciiTheme="minorEastAsia" w:eastAsiaTheme="minorEastAsia" w:hAnsiTheme="minorEastAsia"/>
          <w:szCs w:val="30"/>
        </w:rPr>
        <w:t>会关于发布实施《限制用地项目目录（2012年本）》和《禁止用地项目目录（2012年本）》的通知；</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w:t>
      </w:r>
      <w:r w:rsidRPr="00176A6D">
        <w:rPr>
          <w:rFonts w:asciiTheme="minorEastAsia" w:eastAsiaTheme="minorEastAsia" w:hAnsiTheme="minorEastAsia" w:hint="eastAsia"/>
          <w:szCs w:val="30"/>
        </w:rPr>
        <w:t>7</w:t>
      </w:r>
      <w:r w:rsidRPr="00176A6D">
        <w:rPr>
          <w:rFonts w:asciiTheme="minorEastAsia" w:eastAsiaTheme="minorEastAsia" w:hAnsiTheme="minorEastAsia"/>
          <w:szCs w:val="30"/>
        </w:rPr>
        <w:t>）《河南省国土资源厅关于印发河南省土地利用总体规划实施管理办法的通知》（豫</w:t>
      </w:r>
      <w:proofErr w:type="gramStart"/>
      <w:r w:rsidRPr="00176A6D">
        <w:rPr>
          <w:rFonts w:asciiTheme="minorEastAsia" w:eastAsiaTheme="minorEastAsia" w:hAnsiTheme="minorEastAsia"/>
          <w:szCs w:val="30"/>
        </w:rPr>
        <w:t>国土资发〔2013〕</w:t>
      </w:r>
      <w:proofErr w:type="gramEnd"/>
      <w:r w:rsidRPr="00176A6D">
        <w:rPr>
          <w:rFonts w:asciiTheme="minorEastAsia" w:eastAsiaTheme="minorEastAsia" w:hAnsiTheme="minorEastAsia"/>
          <w:szCs w:val="30"/>
        </w:rPr>
        <w:t>88号）；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（1</w:t>
      </w:r>
      <w:r w:rsidRPr="00176A6D">
        <w:rPr>
          <w:rFonts w:asciiTheme="minorEastAsia" w:eastAsiaTheme="minorEastAsia" w:hAnsiTheme="minorEastAsia" w:hint="eastAsia"/>
          <w:szCs w:val="30"/>
        </w:rPr>
        <w:t>8</w:t>
      </w:r>
      <w:r w:rsidRPr="00176A6D">
        <w:rPr>
          <w:rFonts w:asciiTheme="minorEastAsia" w:eastAsiaTheme="minorEastAsia" w:hAnsiTheme="minorEastAsia"/>
          <w:szCs w:val="30"/>
        </w:rPr>
        <w:t>）《关于强化管控落实最严格耕地保护制度的通知》（</w:t>
      </w:r>
      <w:proofErr w:type="gramStart"/>
      <w:r w:rsidRPr="00176A6D">
        <w:rPr>
          <w:rFonts w:asciiTheme="minorEastAsia" w:eastAsiaTheme="minorEastAsia" w:hAnsiTheme="minorEastAsia"/>
          <w:szCs w:val="30"/>
        </w:rPr>
        <w:t>国土资发〔2014〕</w:t>
      </w:r>
      <w:proofErr w:type="gramEnd"/>
      <w:r w:rsidRPr="00176A6D">
        <w:rPr>
          <w:rFonts w:asciiTheme="minorEastAsia" w:eastAsiaTheme="minorEastAsia" w:hAnsiTheme="minorEastAsia"/>
          <w:szCs w:val="30"/>
        </w:rPr>
        <w:t>18号）；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w:t>
      </w:r>
      <w:r w:rsidRPr="00176A6D">
        <w:rPr>
          <w:rFonts w:asciiTheme="minorEastAsia" w:eastAsiaTheme="minorEastAsia" w:hAnsiTheme="minorEastAsia" w:hint="eastAsia"/>
          <w:szCs w:val="30"/>
        </w:rPr>
        <w:t>19</w:t>
      </w:r>
      <w:r w:rsidRPr="00176A6D">
        <w:rPr>
          <w:rFonts w:asciiTheme="minorEastAsia" w:eastAsiaTheme="minorEastAsia" w:hAnsiTheme="minorEastAsia"/>
          <w:szCs w:val="30"/>
        </w:rPr>
        <w:t>）《河南省人民政府关于发布政府核准的投资项目目录（河南省2014年本）的通知》（豫政〔2014〕50号）；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w:t>
      </w:r>
      <w:r w:rsidRPr="00176A6D">
        <w:rPr>
          <w:rFonts w:asciiTheme="minorEastAsia" w:eastAsiaTheme="minorEastAsia" w:hAnsiTheme="minorEastAsia" w:hint="eastAsia"/>
          <w:szCs w:val="30"/>
        </w:rPr>
        <w:t>0</w:t>
      </w:r>
      <w:r w:rsidRPr="00176A6D">
        <w:rPr>
          <w:rFonts w:asciiTheme="minorEastAsia" w:eastAsiaTheme="minorEastAsia" w:hAnsiTheme="minorEastAsia"/>
          <w:szCs w:val="30"/>
        </w:rPr>
        <w:t>）《河南省国土资源厅印发关于深化国土资源行政审批制度改革转变管理职能若干意见（试行）的通知》（豫</w:t>
      </w:r>
      <w:proofErr w:type="gramStart"/>
      <w:r w:rsidRPr="00176A6D">
        <w:rPr>
          <w:rFonts w:asciiTheme="minorEastAsia" w:eastAsiaTheme="minorEastAsia" w:hAnsiTheme="minorEastAsia"/>
          <w:szCs w:val="30"/>
        </w:rPr>
        <w:t>国土资发〔2014〕</w:t>
      </w:r>
      <w:proofErr w:type="gramEnd"/>
      <w:r w:rsidRPr="00176A6D">
        <w:rPr>
          <w:rFonts w:asciiTheme="minorEastAsia" w:eastAsiaTheme="minorEastAsia" w:hAnsiTheme="minorEastAsia"/>
          <w:szCs w:val="30"/>
        </w:rPr>
        <w:t>105号）；</w:t>
      </w:r>
    </w:p>
    <w:p w:rsidR="00DA68C8" w:rsidRPr="00176A6D"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w:t>
      </w:r>
      <w:r w:rsidRPr="00176A6D">
        <w:rPr>
          <w:rFonts w:asciiTheme="minorEastAsia" w:eastAsiaTheme="minorEastAsia" w:hAnsiTheme="minorEastAsia" w:hint="eastAsia"/>
          <w:szCs w:val="30"/>
        </w:rPr>
        <w:t>1</w:t>
      </w:r>
      <w:r w:rsidRPr="00176A6D">
        <w:rPr>
          <w:rFonts w:asciiTheme="minorEastAsia" w:eastAsiaTheme="minorEastAsia" w:hAnsiTheme="minorEastAsia"/>
          <w:szCs w:val="30"/>
        </w:rPr>
        <w:t>）《河南省国土资源厅关于印发行政服务事项办事指南（用地预审）的通知》（豫</w:t>
      </w:r>
      <w:proofErr w:type="gramStart"/>
      <w:r w:rsidRPr="00176A6D">
        <w:rPr>
          <w:rFonts w:asciiTheme="minorEastAsia" w:eastAsiaTheme="minorEastAsia" w:hAnsiTheme="minorEastAsia"/>
          <w:szCs w:val="30"/>
        </w:rPr>
        <w:t>国土资发〔2015〕</w:t>
      </w:r>
      <w:proofErr w:type="gramEnd"/>
      <w:r w:rsidRPr="00176A6D">
        <w:rPr>
          <w:rFonts w:asciiTheme="minorEastAsia" w:eastAsiaTheme="minorEastAsia" w:hAnsiTheme="minorEastAsia"/>
          <w:szCs w:val="30"/>
        </w:rPr>
        <w:t>7号)；</w:t>
      </w:r>
    </w:p>
    <w:p w:rsidR="00DA68C8" w:rsidRDefault="00DA68C8" w:rsidP="00DA68C8">
      <w:pPr>
        <w:widowControl/>
        <w:ind w:firstLine="480"/>
        <w:jc w:val="left"/>
        <w:rPr>
          <w:rFonts w:asciiTheme="minorEastAsia" w:eastAsiaTheme="minorEastAsia" w:hAnsiTheme="minorEastAsia"/>
          <w:szCs w:val="30"/>
        </w:rPr>
      </w:pPr>
      <w:r w:rsidRPr="00176A6D">
        <w:rPr>
          <w:rFonts w:asciiTheme="minorEastAsia" w:eastAsiaTheme="minorEastAsia" w:hAnsiTheme="minorEastAsia"/>
          <w:szCs w:val="30"/>
        </w:rPr>
        <w:t>（2</w:t>
      </w:r>
      <w:r w:rsidRPr="00176A6D">
        <w:rPr>
          <w:rFonts w:asciiTheme="minorEastAsia" w:eastAsiaTheme="minorEastAsia" w:hAnsiTheme="minorEastAsia" w:hint="eastAsia"/>
          <w:szCs w:val="30"/>
        </w:rPr>
        <w:t>2</w:t>
      </w:r>
      <w:r w:rsidRPr="00176A6D">
        <w:rPr>
          <w:rFonts w:asciiTheme="minorEastAsia" w:eastAsiaTheme="minorEastAsia" w:hAnsiTheme="minorEastAsia"/>
          <w:szCs w:val="30"/>
        </w:rPr>
        <w:t>）国土资源部关于改进和优化建设项目用地预审和用地审查的通知（国土资</w:t>
      </w:r>
      <w:proofErr w:type="gramStart"/>
      <w:r w:rsidRPr="00176A6D">
        <w:rPr>
          <w:rFonts w:asciiTheme="minorEastAsia" w:eastAsiaTheme="minorEastAsia" w:hAnsiTheme="minorEastAsia"/>
          <w:szCs w:val="30"/>
        </w:rPr>
        <w:t>规</w:t>
      </w:r>
      <w:proofErr w:type="gramEnd"/>
      <w:r w:rsidRPr="00176A6D">
        <w:rPr>
          <w:rFonts w:asciiTheme="minorEastAsia" w:eastAsiaTheme="minorEastAsia" w:hAnsiTheme="minorEastAsia"/>
          <w:szCs w:val="30"/>
        </w:rPr>
        <w:t>[2016]16号）；</w:t>
      </w:r>
    </w:p>
    <w:p w:rsidR="00DA68C8" w:rsidRPr="00EA1CED" w:rsidRDefault="00DA68C8" w:rsidP="00DA68C8">
      <w:pPr>
        <w:pStyle w:val="3"/>
      </w:pPr>
      <w:bookmarkStart w:id="17" w:name="_Toc493861093"/>
      <w:r w:rsidRPr="00EA1CED">
        <w:lastRenderedPageBreak/>
        <w:t>1.2.6</w:t>
      </w:r>
      <w:r w:rsidRPr="00EA1CED">
        <w:t>预审项目编制及审批流程</w:t>
      </w:r>
      <w:bookmarkEnd w:id="17"/>
    </w:p>
    <w:p w:rsidR="00DA68C8" w:rsidRPr="00EA1CED" w:rsidRDefault="00DA68C8" w:rsidP="00DA68C8">
      <w:pPr>
        <w:widowControl/>
        <w:ind w:firstLine="480"/>
        <w:jc w:val="center"/>
        <w:rPr>
          <w:rFonts w:asciiTheme="minorEastAsia" w:eastAsiaTheme="minorEastAsia" w:hAnsiTheme="minorEastAsia"/>
          <w:szCs w:val="30"/>
        </w:rPr>
      </w:pPr>
      <w:r w:rsidRPr="00EA1CED">
        <w:rPr>
          <w:rFonts w:asciiTheme="minorEastAsia" w:eastAsiaTheme="minorEastAsia" w:hAnsiTheme="minorEastAsia"/>
          <w:noProof/>
          <w:szCs w:val="30"/>
        </w:rPr>
        <w:drawing>
          <wp:inline distT="0" distB="0" distL="0" distR="0">
            <wp:extent cx="4810760" cy="6082665"/>
            <wp:effectExtent l="19050" t="0" r="8890" b="0"/>
            <wp:docPr id="511" name="图片 1" descr="图1 预审编制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1 预审编制流程图"/>
                    <pic:cNvPicPr>
                      <a:picLocks noChangeAspect="1" noChangeArrowheads="1"/>
                    </pic:cNvPicPr>
                  </pic:nvPicPr>
                  <pic:blipFill>
                    <a:blip r:embed="rId11"/>
                    <a:srcRect l="9290" t="8147" r="13271" b="22591"/>
                    <a:stretch>
                      <a:fillRect/>
                    </a:stretch>
                  </pic:blipFill>
                  <pic:spPr bwMode="auto">
                    <a:xfrm>
                      <a:off x="0" y="0"/>
                      <a:ext cx="4810760" cy="6082665"/>
                    </a:xfrm>
                    <a:prstGeom prst="rect">
                      <a:avLst/>
                    </a:prstGeom>
                    <a:noFill/>
                    <a:ln w="9525">
                      <a:noFill/>
                      <a:miter lim="800000"/>
                      <a:headEnd/>
                      <a:tailEnd/>
                    </a:ln>
                  </pic:spPr>
                </pic:pic>
              </a:graphicData>
            </a:graphic>
          </wp:inline>
        </w:drawing>
      </w:r>
    </w:p>
    <w:p w:rsidR="00DA68C8" w:rsidRPr="00EA1CED" w:rsidRDefault="00DA68C8" w:rsidP="00DA68C8">
      <w:pPr>
        <w:widowControl/>
        <w:ind w:firstLine="480"/>
        <w:jc w:val="center"/>
        <w:rPr>
          <w:rFonts w:asciiTheme="minorEastAsia" w:eastAsiaTheme="minorEastAsia" w:hAnsiTheme="minorEastAsia"/>
          <w:szCs w:val="30"/>
        </w:rPr>
      </w:pPr>
      <w:r w:rsidRPr="00EA1CED">
        <w:rPr>
          <w:rFonts w:asciiTheme="minorEastAsia" w:eastAsiaTheme="minorEastAsia" w:hAnsiTheme="minorEastAsia"/>
          <w:szCs w:val="30"/>
        </w:rPr>
        <w:t>图1     编制流程图</w:t>
      </w:r>
    </w:p>
    <w:p w:rsidR="00DA68C8" w:rsidRPr="00EA1CED" w:rsidRDefault="00DA68C8" w:rsidP="00DA68C8">
      <w:pPr>
        <w:widowControl/>
        <w:jc w:val="center"/>
        <w:rPr>
          <w:rFonts w:asciiTheme="minorEastAsia" w:eastAsiaTheme="minorEastAsia" w:hAnsiTheme="minorEastAsia"/>
          <w:szCs w:val="30"/>
        </w:rPr>
      </w:pPr>
      <w:r w:rsidRPr="00EA1CED">
        <w:rPr>
          <w:rFonts w:asciiTheme="minorEastAsia" w:eastAsiaTheme="minorEastAsia" w:hAnsiTheme="minorEastAsia"/>
          <w:noProof/>
          <w:szCs w:val="30"/>
        </w:rPr>
        <w:lastRenderedPageBreak/>
        <w:drawing>
          <wp:inline distT="0" distB="0" distL="0" distR="0">
            <wp:extent cx="5725160" cy="7052945"/>
            <wp:effectExtent l="19050" t="0" r="8890" b="0"/>
            <wp:docPr id="509" name="图片 7" descr="-中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中纬"/>
                    <pic:cNvPicPr>
                      <a:picLocks noChangeAspect="1" noChangeArrowheads="1"/>
                    </pic:cNvPicPr>
                  </pic:nvPicPr>
                  <pic:blipFill>
                    <a:blip r:embed="rId12"/>
                    <a:srcRect/>
                    <a:stretch>
                      <a:fillRect/>
                    </a:stretch>
                  </pic:blipFill>
                  <pic:spPr bwMode="auto">
                    <a:xfrm>
                      <a:off x="0" y="0"/>
                      <a:ext cx="5725160" cy="7052945"/>
                    </a:xfrm>
                    <a:prstGeom prst="rect">
                      <a:avLst/>
                    </a:prstGeom>
                    <a:noFill/>
                    <a:ln w="9525">
                      <a:noFill/>
                      <a:miter lim="800000"/>
                      <a:headEnd/>
                      <a:tailEnd/>
                    </a:ln>
                  </pic:spPr>
                </pic:pic>
              </a:graphicData>
            </a:graphic>
          </wp:inline>
        </w:drawing>
      </w:r>
      <w:r w:rsidRPr="00EA1CED">
        <w:rPr>
          <w:rFonts w:asciiTheme="minorEastAsia" w:eastAsiaTheme="minorEastAsia" w:hAnsiTheme="minorEastAsia"/>
          <w:szCs w:val="30"/>
        </w:rPr>
        <w:t>图2    审批流程图</w:t>
      </w:r>
    </w:p>
    <w:p w:rsidR="00DA68C8" w:rsidRPr="008B76DF" w:rsidRDefault="00DA68C8" w:rsidP="00DA68C8">
      <w:pPr>
        <w:widowControl/>
        <w:spacing w:line="240" w:lineRule="auto"/>
        <w:jc w:val="left"/>
        <w:rPr>
          <w:rFonts w:asciiTheme="minorEastAsia" w:eastAsiaTheme="minorEastAsia" w:hAnsiTheme="minorEastAsia"/>
          <w:szCs w:val="30"/>
        </w:rPr>
      </w:pPr>
      <w:r>
        <w:rPr>
          <w:rFonts w:asciiTheme="minorEastAsia" w:eastAsiaTheme="minorEastAsia" w:hAnsiTheme="minorEastAsia"/>
          <w:szCs w:val="30"/>
        </w:rPr>
        <w:br w:type="page"/>
      </w:r>
    </w:p>
    <w:p w:rsidR="00DA68C8" w:rsidRPr="00EA1CED" w:rsidRDefault="00DA68C8" w:rsidP="00DA68C8">
      <w:pPr>
        <w:pStyle w:val="2"/>
      </w:pPr>
      <w:bookmarkStart w:id="18" w:name="_Toc436900100"/>
      <w:bookmarkStart w:id="19" w:name="_Toc493861094"/>
      <w:r>
        <w:rPr>
          <w:rFonts w:hint="eastAsia"/>
        </w:rPr>
        <w:lastRenderedPageBreak/>
        <w:t>3</w:t>
      </w:r>
      <w:r>
        <w:rPr>
          <w:rFonts w:hint="eastAsia"/>
        </w:rPr>
        <w:t>、</w:t>
      </w:r>
      <w:r w:rsidRPr="00EA1CED">
        <w:t>工作方案</w:t>
      </w:r>
      <w:bookmarkEnd w:id="18"/>
      <w:bookmarkEnd w:id="19"/>
    </w:p>
    <w:p w:rsidR="00DA68C8" w:rsidRPr="00EA1CED" w:rsidRDefault="00DA68C8" w:rsidP="00DA68C8">
      <w:pPr>
        <w:pStyle w:val="3"/>
      </w:pPr>
      <w:bookmarkStart w:id="20" w:name="_Toc493861095"/>
      <w:r w:rsidRPr="00EA1CED">
        <w:t>1.3.1</w:t>
      </w:r>
      <w:r w:rsidRPr="00EA1CED">
        <w:t>资料收集</w:t>
      </w:r>
      <w:bookmarkEnd w:id="20"/>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按照建设项目预审的要求，结合实测的现状地形图，收集项目所在地的资料：</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（1）最新变更的1：10000土地利用标准分幅现状图及数据库；</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（2）最新备案的土地利用总体规划图及数据库；</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（3）基本农田保护图；</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（4）建设项目的勘测定界图；</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（5）土地利用现状统计台帐；</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（6）建设项目涉及区域的基本概况（自然条件、社会经济条件等）；</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（7）建设项目涉及区域的土地利用现状资料；</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（8）建设项目涉及区域的规划实施情况；</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w:t>
      </w:r>
      <w:r w:rsidRPr="00EA1CED">
        <w:rPr>
          <w:rFonts w:asciiTheme="minorEastAsia" w:eastAsiaTheme="minorEastAsia" w:hAnsiTheme="minorEastAsia" w:hint="eastAsia"/>
          <w:szCs w:val="30"/>
        </w:rPr>
        <w:t>9</w:t>
      </w:r>
      <w:r w:rsidRPr="00EA1CED">
        <w:rPr>
          <w:rFonts w:asciiTheme="minorEastAsia" w:eastAsiaTheme="minorEastAsia" w:hAnsiTheme="minorEastAsia"/>
          <w:szCs w:val="30"/>
        </w:rPr>
        <w:t>）建设项目工程可行性研究报告、工程可行性研究报告批复、</w:t>
      </w:r>
      <w:proofErr w:type="gramStart"/>
      <w:r w:rsidRPr="00EA1CED">
        <w:rPr>
          <w:rFonts w:asciiTheme="minorEastAsia" w:eastAsiaTheme="minorEastAsia" w:hAnsiTheme="minorEastAsia"/>
          <w:szCs w:val="30"/>
        </w:rPr>
        <w:t>发改委</w:t>
      </w:r>
      <w:proofErr w:type="gramEnd"/>
      <w:r w:rsidRPr="00EA1CED">
        <w:rPr>
          <w:rFonts w:asciiTheme="minorEastAsia" w:eastAsiaTheme="minorEastAsia" w:hAnsiTheme="minorEastAsia"/>
          <w:szCs w:val="30"/>
        </w:rPr>
        <w:t>立项文件；</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0</w:t>
      </w:r>
      <w:r w:rsidRPr="00EA1CED">
        <w:rPr>
          <w:rFonts w:asciiTheme="minorEastAsia" w:eastAsiaTheme="minorEastAsia" w:hAnsiTheme="minorEastAsia"/>
          <w:szCs w:val="30"/>
        </w:rPr>
        <w:t>）平面布置图或选址方案图；</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1</w:t>
      </w:r>
      <w:r w:rsidRPr="00EA1CED">
        <w:rPr>
          <w:rFonts w:asciiTheme="minorEastAsia" w:eastAsiaTheme="minorEastAsia" w:hAnsiTheme="minorEastAsia"/>
          <w:szCs w:val="30"/>
        </w:rPr>
        <w:t>）地灾评估报告、压覆矿产审查意见。</w:t>
      </w:r>
    </w:p>
    <w:p w:rsidR="00DA68C8" w:rsidRPr="00EA1CED" w:rsidRDefault="00DA68C8" w:rsidP="00DA68C8">
      <w:pPr>
        <w:pStyle w:val="3"/>
      </w:pPr>
      <w:bookmarkStart w:id="21" w:name="_Toc388621150"/>
      <w:bookmarkStart w:id="22" w:name="_Toc493861096"/>
      <w:r w:rsidRPr="00EA1CED">
        <w:t>1.3.2</w:t>
      </w:r>
      <w:r w:rsidRPr="00EA1CED">
        <w:t>资料分析与处理</w:t>
      </w:r>
      <w:bookmarkEnd w:id="21"/>
      <w:bookmarkEnd w:id="22"/>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将收集到的项目资料进行整理，该项目如有勘测定界图的，</w:t>
      </w:r>
      <w:proofErr w:type="gramStart"/>
      <w:r w:rsidRPr="00EA1CED">
        <w:rPr>
          <w:rFonts w:asciiTheme="minorEastAsia" w:eastAsiaTheme="minorEastAsia" w:hAnsiTheme="minorEastAsia"/>
          <w:szCs w:val="30"/>
        </w:rPr>
        <w:t>需套合到</w:t>
      </w:r>
      <w:proofErr w:type="gramEnd"/>
      <w:r w:rsidRPr="00EA1CED">
        <w:rPr>
          <w:rFonts w:asciiTheme="minorEastAsia" w:eastAsiaTheme="minorEastAsia" w:hAnsiTheme="minorEastAsia"/>
          <w:szCs w:val="30"/>
        </w:rPr>
        <w:t>1：10000土地利用现状标准分幅图上核对各地类的基本状况，必要时需要实地勘察核实，确认无误后，方可使用该图。</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如无勘测定界图，需提供该区域的平面布置图，平面布置</w:t>
      </w:r>
      <w:proofErr w:type="gramStart"/>
      <w:r w:rsidRPr="00EA1CED">
        <w:rPr>
          <w:rFonts w:asciiTheme="minorEastAsia" w:eastAsiaTheme="minorEastAsia" w:hAnsiTheme="minorEastAsia"/>
          <w:szCs w:val="30"/>
        </w:rPr>
        <w:t>图并不</w:t>
      </w:r>
      <w:proofErr w:type="gramEnd"/>
      <w:r w:rsidRPr="00EA1CED">
        <w:rPr>
          <w:rFonts w:asciiTheme="minorEastAsia" w:eastAsiaTheme="minorEastAsia" w:hAnsiTheme="minorEastAsia"/>
          <w:szCs w:val="30"/>
        </w:rPr>
        <w:t>能具体反映该项目用地的权属和地类状况，因此要确定该项目用地的权属、地类状况，必须把平面布置图绘到1：10000土地利用现状标准分幅图、土地利用总体规划图和基本农田保护图上，并结合1：10000土地利用现状标准分幅图、土地利用总体规划图和基本农田保护图及实地勘测情况确定项目范围。</w:t>
      </w:r>
    </w:p>
    <w:p w:rsidR="00DA68C8" w:rsidRPr="00EA1CED" w:rsidRDefault="00DA68C8" w:rsidP="00DA68C8">
      <w:pPr>
        <w:pStyle w:val="3"/>
      </w:pPr>
      <w:bookmarkStart w:id="23" w:name="_Toc388621151"/>
      <w:bookmarkStart w:id="24" w:name="_Toc493861097"/>
      <w:r w:rsidRPr="00EA1CED">
        <w:t>1.3.3</w:t>
      </w:r>
      <w:r w:rsidRPr="00EA1CED">
        <w:t>面积量算及统计</w:t>
      </w:r>
      <w:bookmarkEnd w:id="23"/>
      <w:bookmarkEnd w:id="24"/>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项目占地面积按分乡（镇）、村、分图斑、分地类，分国有和集体进行面积统计，其方法是在土地利用现状数据库里具体量算分析、汇总。项目建设占用规划用地情况，在土地利用总体规划数据库上量算分析、汇总。项目占用基本农田面积在基本农田保护图上及土地利用总体规划数据库中量算、汇总。</w:t>
      </w:r>
    </w:p>
    <w:p w:rsidR="00DA68C8" w:rsidRPr="00EA1CED" w:rsidRDefault="00DA68C8" w:rsidP="00DA68C8">
      <w:pPr>
        <w:pStyle w:val="3"/>
      </w:pPr>
      <w:bookmarkStart w:id="25" w:name="_Toc388621152"/>
      <w:bookmarkStart w:id="26" w:name="_Toc493861098"/>
      <w:r w:rsidRPr="00EA1CED">
        <w:t>1.3.4</w:t>
      </w:r>
      <w:proofErr w:type="gramStart"/>
      <w:r w:rsidRPr="00EA1CED">
        <w:t>各</w:t>
      </w:r>
      <w:proofErr w:type="gramEnd"/>
      <w:r w:rsidRPr="00EA1CED">
        <w:t>类标准的审定</w:t>
      </w:r>
      <w:bookmarkEnd w:id="25"/>
      <w:bookmarkEnd w:id="26"/>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根据项目占地</w:t>
      </w:r>
      <w:proofErr w:type="gramStart"/>
      <w:r w:rsidRPr="00EA1CED">
        <w:rPr>
          <w:rFonts w:asciiTheme="minorEastAsia" w:eastAsiaTheme="minorEastAsia" w:hAnsiTheme="minorEastAsia"/>
          <w:szCs w:val="30"/>
        </w:rPr>
        <w:t>情况套合国家</w:t>
      </w:r>
      <w:proofErr w:type="gramEnd"/>
      <w:r w:rsidRPr="00EA1CED">
        <w:rPr>
          <w:rFonts w:asciiTheme="minorEastAsia" w:eastAsiaTheme="minorEastAsia" w:hAnsiTheme="minorEastAsia"/>
          <w:szCs w:val="30"/>
        </w:rPr>
        <w:t>最新的土地使用标准及产业政策，核实项目各功能分区（路基工程用地、桥涵工程、分离式立交桥、管理设施（道班）等）占地情况是否符合产业政策及相关标准，对出现的问题及时与相关单位联系沟通。</w:t>
      </w:r>
    </w:p>
    <w:p w:rsidR="00DA68C8" w:rsidRPr="00EA1CED" w:rsidRDefault="00DA68C8" w:rsidP="00DA68C8">
      <w:pPr>
        <w:pStyle w:val="3"/>
      </w:pPr>
      <w:bookmarkStart w:id="27" w:name="_Toc388621153"/>
      <w:bookmarkStart w:id="28" w:name="_Toc493861099"/>
      <w:r w:rsidRPr="00EA1CED">
        <w:t>1.3.5</w:t>
      </w:r>
      <w:r w:rsidRPr="00EA1CED">
        <w:t>协调解决相关事宜</w:t>
      </w:r>
      <w:bookmarkEnd w:id="27"/>
      <w:bookmarkEnd w:id="28"/>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根据核实过的项目用地方案及标准，</w:t>
      </w:r>
      <w:r w:rsidRPr="00EA1CED">
        <w:rPr>
          <w:rFonts w:asciiTheme="minorEastAsia" w:eastAsiaTheme="minorEastAsia" w:hAnsiTheme="minorEastAsia" w:hint="eastAsia"/>
          <w:szCs w:val="30"/>
        </w:rPr>
        <w:t>协助甲方</w:t>
      </w:r>
      <w:r w:rsidRPr="00EA1CED">
        <w:rPr>
          <w:rFonts w:asciiTheme="minorEastAsia" w:eastAsiaTheme="minorEastAsia" w:hAnsiTheme="minorEastAsia"/>
          <w:szCs w:val="30"/>
        </w:rPr>
        <w:t>积极</w:t>
      </w:r>
      <w:r w:rsidRPr="00EA1CED">
        <w:rPr>
          <w:rFonts w:asciiTheme="minorEastAsia" w:eastAsiaTheme="minorEastAsia" w:hAnsiTheme="minorEastAsia" w:hint="eastAsia"/>
          <w:szCs w:val="30"/>
        </w:rPr>
        <w:t>和</w:t>
      </w:r>
      <w:r w:rsidRPr="00EA1CED">
        <w:rPr>
          <w:rFonts w:asciiTheme="minorEastAsia" w:eastAsiaTheme="minorEastAsia" w:hAnsiTheme="minorEastAsia"/>
          <w:szCs w:val="30"/>
        </w:rPr>
        <w:t>相关国土部门结合，</w:t>
      </w:r>
      <w:r w:rsidRPr="00EA1CED">
        <w:rPr>
          <w:rFonts w:asciiTheme="minorEastAsia" w:eastAsiaTheme="minorEastAsia" w:hAnsiTheme="minorEastAsia" w:hint="eastAsia"/>
          <w:szCs w:val="30"/>
        </w:rPr>
        <w:t>如果项目不符合规划或占用基本农田，通过与国土部门</w:t>
      </w:r>
      <w:r w:rsidRPr="00EA1CED">
        <w:rPr>
          <w:rFonts w:asciiTheme="minorEastAsia" w:eastAsiaTheme="minorEastAsia" w:hAnsiTheme="minorEastAsia"/>
          <w:szCs w:val="30"/>
        </w:rPr>
        <w:t>沟通</w:t>
      </w:r>
      <w:r w:rsidRPr="00EA1CED">
        <w:rPr>
          <w:rFonts w:asciiTheme="minorEastAsia" w:eastAsiaTheme="minorEastAsia" w:hAnsiTheme="minorEastAsia" w:hint="eastAsia"/>
          <w:szCs w:val="30"/>
        </w:rPr>
        <w:t>，解决建设用地</w:t>
      </w:r>
      <w:r w:rsidRPr="00EA1CED">
        <w:rPr>
          <w:rFonts w:asciiTheme="minorEastAsia" w:eastAsiaTheme="minorEastAsia" w:hAnsiTheme="minorEastAsia"/>
          <w:szCs w:val="30"/>
        </w:rPr>
        <w:t>指标问题</w:t>
      </w:r>
      <w:r w:rsidRPr="00EA1CED">
        <w:rPr>
          <w:rFonts w:asciiTheme="minorEastAsia" w:eastAsiaTheme="minorEastAsia" w:hAnsiTheme="minorEastAsia" w:hint="eastAsia"/>
          <w:szCs w:val="30"/>
        </w:rPr>
        <w:t>和基本农田补划问题</w:t>
      </w:r>
      <w:r w:rsidRPr="00EA1CED">
        <w:rPr>
          <w:rFonts w:asciiTheme="minorEastAsia" w:eastAsiaTheme="minorEastAsia" w:hAnsiTheme="minorEastAsia"/>
          <w:szCs w:val="30"/>
        </w:rPr>
        <w:t>，并初步拟定项目初审意见。</w:t>
      </w:r>
    </w:p>
    <w:p w:rsidR="00DA68C8" w:rsidRPr="00EA1CED" w:rsidRDefault="00DA68C8" w:rsidP="00DA68C8">
      <w:pPr>
        <w:pStyle w:val="3"/>
      </w:pPr>
      <w:bookmarkStart w:id="29" w:name="_Toc388621156"/>
      <w:bookmarkStart w:id="30" w:name="_Toc493861100"/>
      <w:r w:rsidRPr="00EA1CED">
        <w:lastRenderedPageBreak/>
        <w:t>1.3.6</w:t>
      </w:r>
      <w:r w:rsidRPr="00EA1CED">
        <w:t>地灾评估报告</w:t>
      </w:r>
      <w:bookmarkEnd w:id="29"/>
      <w:bookmarkEnd w:id="30"/>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建设项目拟占用地质灾害防治规划确定的地质灾害易发区内土地的，需提交地质灾害危险性评估报告或确认意见。</w:t>
      </w:r>
    </w:p>
    <w:p w:rsidR="00DA68C8" w:rsidRPr="00EA1CED" w:rsidRDefault="00DA68C8" w:rsidP="00DA68C8">
      <w:pPr>
        <w:pStyle w:val="3"/>
      </w:pPr>
      <w:bookmarkStart w:id="31" w:name="_Toc388621157"/>
      <w:bookmarkStart w:id="32" w:name="_Toc493861101"/>
      <w:r w:rsidRPr="00EA1CED">
        <w:t>1.3.7</w:t>
      </w:r>
      <w:r w:rsidRPr="00EA1CED">
        <w:t>压覆矿产审查意见</w:t>
      </w:r>
      <w:bookmarkEnd w:id="31"/>
      <w:bookmarkEnd w:id="32"/>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根据国土资源部令2016年第68号《建设项目用地预审管理办法》 第七条规定：已批准项目建议书的审批类建设项目与需备案的建设项目申请用地预审的，应当提交单独选址建设项目所在区域的国土资源管理部门出具是否压覆重要矿产资源的证明材料；第八条规定：直接审批可行性研究报告的审批类建设项目与需核准的建设项目，项目单位应当在用地预审完成后，申请用地审批前，依据相关法律法规的规定，办理地质灾害危险性评估与矿产资源压覆情况证明等手续。</w:t>
      </w:r>
    </w:p>
    <w:p w:rsidR="00DA68C8" w:rsidRPr="00EA1CED" w:rsidRDefault="00DA68C8" w:rsidP="00DA68C8">
      <w:pPr>
        <w:pStyle w:val="3"/>
      </w:pPr>
      <w:bookmarkStart w:id="33" w:name="_Toc388621160"/>
      <w:bookmarkStart w:id="34" w:name="_Toc493861102"/>
      <w:r w:rsidRPr="00EA1CED">
        <w:t>1.3.</w:t>
      </w:r>
      <w:r w:rsidRPr="00EA1CED">
        <w:rPr>
          <w:rFonts w:hint="eastAsia"/>
        </w:rPr>
        <w:t>8</w:t>
      </w:r>
      <w:r w:rsidRPr="00EA1CED">
        <w:t>项目听证会材料</w:t>
      </w:r>
      <w:bookmarkEnd w:id="33"/>
      <w:bookmarkEnd w:id="34"/>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编制或修改土地利用总体规划举行听证会是依职权听证的范围，是必须履行的程序，并按照规定应当附具听证会纪要。</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 xml:space="preserve">其听证纪要的主要内容包括以下几个方面： </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（1）听证会的基本情况；</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（2）听证会事项的说明；</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（3）听证会代表的意见陈述；</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（4）听证会事项的意见分歧；</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（5）听证会意见的处理建议；</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（6）听证人员的签字。</w:t>
      </w:r>
    </w:p>
    <w:p w:rsidR="00DA68C8" w:rsidRPr="00EA1CED" w:rsidRDefault="00DA68C8" w:rsidP="00DA68C8">
      <w:pPr>
        <w:pStyle w:val="3"/>
      </w:pPr>
      <w:bookmarkStart w:id="35" w:name="_Toc388621161"/>
      <w:bookmarkStart w:id="36" w:name="_Toc493861103"/>
      <w:r w:rsidRPr="00EA1CED">
        <w:lastRenderedPageBreak/>
        <w:t>1.3.</w:t>
      </w:r>
      <w:r w:rsidRPr="00EA1CED">
        <w:rPr>
          <w:rFonts w:hint="eastAsia"/>
        </w:rPr>
        <w:t>9</w:t>
      </w:r>
      <w:r w:rsidRPr="00EA1CED">
        <w:t>实地踏勘及专家论证</w:t>
      </w:r>
      <w:bookmarkEnd w:id="35"/>
      <w:bookmarkEnd w:id="36"/>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建设项目可行性研究论证时，土地行政主管部门可以根据土地利用总体规划、土地利用年度计划和建设用地标准，对建设用地有关事项进行审查，并提出审查意见。</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在《关于在建设项目用地预审工作中做好实地踏勘和论证工作有关问题的通知》（</w:t>
      </w:r>
      <w:proofErr w:type="gramStart"/>
      <w:r w:rsidRPr="00EA1CED">
        <w:rPr>
          <w:rFonts w:asciiTheme="minorEastAsia" w:eastAsiaTheme="minorEastAsia" w:hAnsiTheme="minorEastAsia"/>
          <w:szCs w:val="30"/>
        </w:rPr>
        <w:t>国土资厅发</w:t>
      </w:r>
      <w:proofErr w:type="gramEnd"/>
      <w:r w:rsidRPr="00EA1CED">
        <w:rPr>
          <w:rFonts w:asciiTheme="minorEastAsia" w:eastAsiaTheme="minorEastAsia" w:hAnsiTheme="minorEastAsia"/>
          <w:szCs w:val="30"/>
        </w:rPr>
        <w:t>〔2008〕41号），对踏勘和论证工作目的、重点、范围和程序以及组织形式等都提出了具体明确的要求。</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（1）目的和意义</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一是更好地指导建设项目科学选址。依据土地利用总体规划，按照“不占或少占耕地，能占劣地不占好地”的原则，通过踏勘和论证，指导建设单位科学选址，避免因对土地管理政策的不了解，带来不必要的重复工作，充分发挥建设项目用地预审的调控作用。</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二是指导建设项目节约集约用地。依据行业用地定额标准，对建设项目用地规模、结构和布局进行论证，防止粗放用地、搭车用地现象的发生，引导设计单位和用地单位增强节约集约用地的意识。</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（2）踏勘论证的重点</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建设方案的合理性。项目建设方案是否符合经批准的土地利用总体规划、行业发展规划和区域发展规划等，是否符合国家产业政策和供地政策，是否符合保护耕地、节约集约用地的要求。</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项目用地选址的合理性。项目可行性研究在选址多方案比较过程中，是否把占用耕地和基本农田的数量作为方案优选的基本指标，是否存在为降低建设成本、减少拆迁等多占耕地或基本农田等问题。</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项目用地规模的合理性。项目用地标准是否符合行业用地定额指标的要求，是否存在土地利用粗放、“搭车”征地、多征少用等问题，发现问题及时纠正。</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耕地补充方案的可行性。资金预算标准是否符合相关定额要求，是否提出资金保障措施，是否采取剥离耕作层等工程措施提高补充耕地质量。</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和基本农田补划方案的合理性。规划调整和基本农田补划程序是否符合规定，补划基本农田是否做到数量不减少、质量不降低，规划的局部调整是否对规划整体目标的实现有不利影响，是否采取措施避免或减缓不利影响，提出的措施是否合理可行。</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（3）论证的范围</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线形工程占用耕地100公顷以上，块状工程占用耕地70公顷以上或占用耕地达到用地总面积50%以上的建设项目，由省国土资源厅组织实地踏勘和论证。</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 xml:space="preserve">（4）论证的程序 </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1）专家库中选派专家；</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2）实地踏勘和论证并形成专家论证意见；</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3）落实专家意见经初审单位审定上报；</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4）经有关处室审核提请省厅会审。</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（5）论证的成效</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1）使项目选址符合土地利用总体规划，符合国家供地政策和土地管理法律、法规规定的条件；</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2）使项目用地规模符合有关建设项目用地指标的规定；</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3）如果项目占用耕地，通过论证使补充耕地初步方案可行；</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4）如果项目用地不符合土地利用总体规划，通过论证可以使规划调整方案对规划实施影响评估报告等符合法律、法规的规定。</w:t>
      </w:r>
    </w:p>
    <w:p w:rsidR="00DA68C8" w:rsidRPr="00EA1CED" w:rsidRDefault="00DA68C8" w:rsidP="00DA68C8">
      <w:pPr>
        <w:widowControl/>
        <w:ind w:firstLine="480"/>
        <w:jc w:val="left"/>
        <w:rPr>
          <w:rFonts w:asciiTheme="minorEastAsia" w:eastAsiaTheme="minorEastAsia" w:hAnsiTheme="minorEastAsia"/>
          <w:szCs w:val="30"/>
        </w:rPr>
      </w:pPr>
      <w:bookmarkStart w:id="37" w:name="_Toc388621162"/>
      <w:bookmarkStart w:id="38" w:name="_Toc493861104"/>
      <w:r w:rsidRPr="00EA1CED">
        <w:rPr>
          <w:rFonts w:asciiTheme="minorEastAsia" w:eastAsiaTheme="minorEastAsia" w:hAnsiTheme="minorEastAsia"/>
          <w:szCs w:val="30"/>
        </w:rPr>
        <w:t>1.3.</w:t>
      </w:r>
      <w:r w:rsidRPr="00EA1CED">
        <w:rPr>
          <w:rFonts w:asciiTheme="minorEastAsia" w:eastAsiaTheme="minorEastAsia" w:hAnsiTheme="minorEastAsia" w:hint="eastAsia"/>
          <w:szCs w:val="30"/>
        </w:rPr>
        <w:t>10</w:t>
      </w:r>
      <w:r w:rsidRPr="00EA1CED">
        <w:rPr>
          <w:rFonts w:asciiTheme="minorEastAsia" w:eastAsiaTheme="minorEastAsia" w:hAnsiTheme="minorEastAsia"/>
          <w:szCs w:val="30"/>
        </w:rPr>
        <w:t>公示</w:t>
      </w:r>
      <w:bookmarkEnd w:id="37"/>
      <w:bookmarkEnd w:id="38"/>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《行政许可法》第七十二规定“必须在办公场所依法应当公示的材料”，涉密项目除外，或按照保密工作的有关规定，经保密技术处理后予以公示。</w:t>
      </w:r>
    </w:p>
    <w:p w:rsidR="00DA68C8" w:rsidRPr="00EA1CED" w:rsidRDefault="00DA68C8" w:rsidP="00DA68C8">
      <w:pPr>
        <w:pStyle w:val="2"/>
      </w:pPr>
      <w:bookmarkStart w:id="39" w:name="_Toc436900101"/>
      <w:bookmarkStart w:id="40" w:name="_Toc493861105"/>
      <w:r>
        <w:rPr>
          <w:rFonts w:hint="eastAsia"/>
        </w:rPr>
        <w:t>4</w:t>
      </w:r>
      <w:r>
        <w:rPr>
          <w:rFonts w:hint="eastAsia"/>
        </w:rPr>
        <w:t>、</w:t>
      </w:r>
      <w:r w:rsidRPr="00EA1CED">
        <w:t>规划调整和补充耕地</w:t>
      </w:r>
      <w:bookmarkEnd w:id="39"/>
      <w:bookmarkEnd w:id="40"/>
    </w:p>
    <w:p w:rsidR="00DA68C8" w:rsidRPr="00EA1CED" w:rsidRDefault="00DA68C8" w:rsidP="00DA68C8">
      <w:pPr>
        <w:pStyle w:val="3"/>
      </w:pPr>
      <w:bookmarkStart w:id="41" w:name="_Toc388621154"/>
      <w:bookmarkStart w:id="42" w:name="_Toc493861106"/>
      <w:r w:rsidRPr="00EA1CED">
        <w:t>1.4.1</w:t>
      </w:r>
      <w:r w:rsidRPr="00EA1CED">
        <w:t>规划调整</w:t>
      </w:r>
      <w:bookmarkEnd w:id="41"/>
      <w:bookmarkEnd w:id="42"/>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项目若不符合土地利用总体规划，需与国土部门协调沟通，开展规划调整工作。</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（1）规划调整的依据</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1）《土地管理法》第二十六条关于规划调整的规定；</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2）《国务院关于深化改革严格土地管理的决定》（国发〔2004〕28号）；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3）《河南省人民政府贯彻国务院关于深化改革严格土地管理决定的意见》（豫政〔2004〕80号）；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4）《关于当前进一步从严土地管理的紧急通知》（</w:t>
      </w:r>
      <w:proofErr w:type="gramStart"/>
      <w:r w:rsidRPr="00EA1CED">
        <w:rPr>
          <w:rFonts w:asciiTheme="minorEastAsia" w:eastAsiaTheme="minorEastAsia" w:hAnsiTheme="minorEastAsia"/>
          <w:szCs w:val="30"/>
        </w:rPr>
        <w:t>国土资电发</w:t>
      </w:r>
      <w:proofErr w:type="gramEnd"/>
      <w:r w:rsidRPr="00EA1CED">
        <w:rPr>
          <w:rFonts w:asciiTheme="minorEastAsia" w:eastAsiaTheme="minorEastAsia" w:hAnsiTheme="minorEastAsia"/>
          <w:szCs w:val="30"/>
        </w:rPr>
        <w:t>〔2006〕17号）；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5）《关于加强土地调控有关问题的通知》（国发〔2006〕31号）；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6）《贯彻国务院关于加强土地调控有关问题通知的意见》（豫政〔2006〕70号）；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7）《建设项目用地预审管理办法》（国土资源部第68号令）；</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8）《产业结构调整指导目录》（2011年本）；</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9）《国务院关于促进节约集约用地的通知》（国发〔2008〕3号）；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10）《关于在建设项目用地预审中做好实地踏勘和论证工作有关问题的通知》（</w:t>
      </w:r>
      <w:proofErr w:type="gramStart"/>
      <w:r w:rsidRPr="00EA1CED">
        <w:rPr>
          <w:rFonts w:asciiTheme="minorEastAsia" w:eastAsiaTheme="minorEastAsia" w:hAnsiTheme="minorEastAsia"/>
          <w:szCs w:val="30"/>
        </w:rPr>
        <w:t>国土资厅发</w:t>
      </w:r>
      <w:proofErr w:type="gramEnd"/>
      <w:r w:rsidRPr="00EA1CED">
        <w:rPr>
          <w:rFonts w:asciiTheme="minorEastAsia" w:eastAsiaTheme="minorEastAsia" w:hAnsiTheme="minorEastAsia"/>
          <w:szCs w:val="30"/>
        </w:rPr>
        <w:t>〔2008〕41号）；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11）《国土资源部关于改进报国务院批准单独选址建设项目用地审查报批工作的通知》（</w:t>
      </w:r>
      <w:proofErr w:type="gramStart"/>
      <w:r w:rsidRPr="00EA1CED">
        <w:rPr>
          <w:rFonts w:asciiTheme="minorEastAsia" w:eastAsiaTheme="minorEastAsia" w:hAnsiTheme="minorEastAsia"/>
          <w:szCs w:val="30"/>
        </w:rPr>
        <w:t>国土资发〔2009〕</w:t>
      </w:r>
      <w:proofErr w:type="gramEnd"/>
      <w:r w:rsidRPr="00EA1CED">
        <w:rPr>
          <w:rFonts w:asciiTheme="minorEastAsia" w:eastAsiaTheme="minorEastAsia" w:hAnsiTheme="minorEastAsia"/>
          <w:szCs w:val="30"/>
        </w:rPr>
        <w:t>8号）；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12）《限制用地项目目录（2012年本）和禁止用地项目目录（2012年本）》；</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13）《国土资源部关于严格土地利用总体规划实施管理的通知》（</w:t>
      </w:r>
      <w:proofErr w:type="gramStart"/>
      <w:r w:rsidRPr="00EA1CED">
        <w:rPr>
          <w:rFonts w:asciiTheme="minorEastAsia" w:eastAsiaTheme="minorEastAsia" w:hAnsiTheme="minorEastAsia"/>
          <w:szCs w:val="30"/>
        </w:rPr>
        <w:t>国土资发〔2012〕</w:t>
      </w:r>
      <w:proofErr w:type="gramEnd"/>
      <w:r w:rsidRPr="00EA1CED">
        <w:rPr>
          <w:rFonts w:asciiTheme="minorEastAsia" w:eastAsiaTheme="minorEastAsia" w:hAnsiTheme="minorEastAsia"/>
          <w:szCs w:val="30"/>
        </w:rPr>
        <w:t>2号）；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14）《河南省国土资源厅关于加强重点项目建设预审管理的通知》（豫</w:t>
      </w:r>
      <w:proofErr w:type="gramStart"/>
      <w:r w:rsidRPr="00EA1CED">
        <w:rPr>
          <w:rFonts w:asciiTheme="minorEastAsia" w:eastAsiaTheme="minorEastAsia" w:hAnsiTheme="minorEastAsia"/>
          <w:szCs w:val="30"/>
        </w:rPr>
        <w:t>国土资发〔2012〕</w:t>
      </w:r>
      <w:proofErr w:type="gramEnd"/>
      <w:r w:rsidRPr="00EA1CED">
        <w:rPr>
          <w:rFonts w:asciiTheme="minorEastAsia" w:eastAsiaTheme="minorEastAsia" w:hAnsiTheme="minorEastAsia"/>
          <w:szCs w:val="30"/>
        </w:rPr>
        <w:t>37号）；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15）《关于进一步加强和改进建设项目用地预审工作的通知》（</w:t>
      </w:r>
      <w:proofErr w:type="gramStart"/>
      <w:r w:rsidRPr="00EA1CED">
        <w:rPr>
          <w:rFonts w:asciiTheme="minorEastAsia" w:eastAsiaTheme="minorEastAsia" w:hAnsiTheme="minorEastAsia"/>
          <w:szCs w:val="30"/>
        </w:rPr>
        <w:t>国土资发〔2012〕</w:t>
      </w:r>
      <w:proofErr w:type="gramEnd"/>
      <w:r w:rsidRPr="00EA1CED">
        <w:rPr>
          <w:rFonts w:asciiTheme="minorEastAsia" w:eastAsiaTheme="minorEastAsia" w:hAnsiTheme="minorEastAsia"/>
          <w:szCs w:val="30"/>
        </w:rPr>
        <w:t>74号）；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16）《国土资源部关于进一步改进建设用地审查报批工作提高审批效率有关问题的通知》（</w:t>
      </w:r>
      <w:proofErr w:type="gramStart"/>
      <w:r w:rsidRPr="00EA1CED">
        <w:rPr>
          <w:rFonts w:asciiTheme="minorEastAsia" w:eastAsiaTheme="minorEastAsia" w:hAnsiTheme="minorEastAsia"/>
          <w:szCs w:val="30"/>
        </w:rPr>
        <w:t>国土资发〔2012〕</w:t>
      </w:r>
      <w:proofErr w:type="gramEnd"/>
      <w:r w:rsidRPr="00EA1CED">
        <w:rPr>
          <w:rFonts w:asciiTheme="minorEastAsia" w:eastAsiaTheme="minorEastAsia" w:hAnsiTheme="minorEastAsia"/>
          <w:szCs w:val="30"/>
        </w:rPr>
        <w:t>77号）；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17）《国土资源部关于严格执行土地使用标准大力促进节约集约用地的通知》（</w:t>
      </w:r>
      <w:proofErr w:type="gramStart"/>
      <w:r w:rsidRPr="00EA1CED">
        <w:rPr>
          <w:rFonts w:asciiTheme="minorEastAsia" w:eastAsiaTheme="minorEastAsia" w:hAnsiTheme="minorEastAsia"/>
          <w:szCs w:val="30"/>
        </w:rPr>
        <w:t>国土资发〔2012〕</w:t>
      </w:r>
      <w:proofErr w:type="gramEnd"/>
      <w:r w:rsidRPr="00EA1CED">
        <w:rPr>
          <w:rFonts w:asciiTheme="minorEastAsia" w:eastAsiaTheme="minorEastAsia" w:hAnsiTheme="minorEastAsia"/>
          <w:szCs w:val="30"/>
        </w:rPr>
        <w:t>132号）；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18）《河南省国土资源厅关于印发河南省土地利用总体规划实施管理办法的通知》（豫</w:t>
      </w:r>
      <w:proofErr w:type="gramStart"/>
      <w:r w:rsidRPr="00EA1CED">
        <w:rPr>
          <w:rFonts w:asciiTheme="minorEastAsia" w:eastAsiaTheme="minorEastAsia" w:hAnsiTheme="minorEastAsia"/>
          <w:szCs w:val="30"/>
        </w:rPr>
        <w:t>国土资发〔2013〕</w:t>
      </w:r>
      <w:proofErr w:type="gramEnd"/>
      <w:r w:rsidRPr="00EA1CED">
        <w:rPr>
          <w:rFonts w:asciiTheme="minorEastAsia" w:eastAsiaTheme="minorEastAsia" w:hAnsiTheme="minorEastAsia"/>
          <w:szCs w:val="30"/>
        </w:rPr>
        <w:t>88号）；</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19）《关于强化管控落实最严格耕地保护制度的通知》（</w:t>
      </w:r>
      <w:proofErr w:type="gramStart"/>
      <w:r w:rsidRPr="00EA1CED">
        <w:rPr>
          <w:rFonts w:asciiTheme="minorEastAsia" w:eastAsiaTheme="minorEastAsia" w:hAnsiTheme="minorEastAsia"/>
          <w:szCs w:val="30"/>
        </w:rPr>
        <w:t>国土资发〔2014〕</w:t>
      </w:r>
      <w:proofErr w:type="gramEnd"/>
      <w:r w:rsidRPr="00EA1CED">
        <w:rPr>
          <w:rFonts w:asciiTheme="minorEastAsia" w:eastAsiaTheme="minorEastAsia" w:hAnsiTheme="minorEastAsia"/>
          <w:szCs w:val="30"/>
        </w:rPr>
        <w:t>18号）。</w:t>
      </w:r>
    </w:p>
    <w:p w:rsidR="00DA68C8" w:rsidRPr="00EA1CED" w:rsidRDefault="00DA68C8" w:rsidP="00DA68C8">
      <w:pPr>
        <w:widowControl/>
        <w:ind w:firstLine="480"/>
        <w:jc w:val="left"/>
        <w:rPr>
          <w:rFonts w:asciiTheme="minorEastAsia" w:eastAsiaTheme="minorEastAsia" w:hAnsiTheme="minorEastAsia"/>
          <w:szCs w:val="30"/>
        </w:rPr>
      </w:pPr>
      <w:bookmarkStart w:id="43" w:name="_Toc247866580"/>
      <w:bookmarkStart w:id="44" w:name="_Toc151557748"/>
      <w:bookmarkStart w:id="45" w:name="_Toc119924829"/>
      <w:r w:rsidRPr="00EA1CED">
        <w:rPr>
          <w:rFonts w:asciiTheme="minorEastAsia" w:eastAsiaTheme="minorEastAsia" w:hAnsiTheme="minorEastAsia"/>
          <w:szCs w:val="30"/>
        </w:rPr>
        <w:t>（2）规划调整的原则</w:t>
      </w:r>
      <w:bookmarkEnd w:id="43"/>
      <w:bookmarkEnd w:id="44"/>
      <w:bookmarkEnd w:id="45"/>
    </w:p>
    <w:p w:rsidR="00DA68C8" w:rsidRPr="00EA1CED" w:rsidRDefault="00DA68C8" w:rsidP="00DA68C8">
      <w:pPr>
        <w:widowControl/>
        <w:ind w:firstLine="480"/>
        <w:jc w:val="left"/>
        <w:rPr>
          <w:rFonts w:asciiTheme="minorEastAsia" w:eastAsiaTheme="minorEastAsia" w:hAnsiTheme="minorEastAsia"/>
          <w:szCs w:val="30"/>
        </w:rPr>
      </w:pPr>
      <w:bookmarkStart w:id="46" w:name="_Toc194892970"/>
      <w:r w:rsidRPr="00EA1CED">
        <w:rPr>
          <w:rFonts w:asciiTheme="minorEastAsia" w:eastAsiaTheme="minorEastAsia" w:hAnsiTheme="minorEastAsia"/>
          <w:szCs w:val="30"/>
        </w:rPr>
        <w:t>1）坚持用地指标总量不增加的原则</w:t>
      </w:r>
      <w:bookmarkEnd w:id="46"/>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规划调整在土地利用总体规划的各项建设占用耕地指标内部进行局部调整，坚持以土地利用总体规划确定的各项建设用地指标为依据，绝不</w:t>
      </w:r>
      <w:proofErr w:type="gramStart"/>
      <w:r w:rsidRPr="00EA1CED">
        <w:rPr>
          <w:rFonts w:asciiTheme="minorEastAsia" w:eastAsiaTheme="minorEastAsia" w:hAnsiTheme="minorEastAsia"/>
          <w:szCs w:val="30"/>
        </w:rPr>
        <w:t>借规划</w:t>
      </w:r>
      <w:proofErr w:type="gramEnd"/>
      <w:r w:rsidRPr="00EA1CED">
        <w:rPr>
          <w:rFonts w:asciiTheme="minorEastAsia" w:eastAsiaTheme="minorEastAsia" w:hAnsiTheme="minorEastAsia"/>
          <w:szCs w:val="30"/>
        </w:rPr>
        <w:t>调整的名义增加新的用地指标。</w:t>
      </w:r>
    </w:p>
    <w:p w:rsidR="00DA68C8" w:rsidRPr="00EA1CED" w:rsidRDefault="00DA68C8" w:rsidP="00DA68C8">
      <w:pPr>
        <w:widowControl/>
        <w:ind w:firstLine="480"/>
        <w:jc w:val="left"/>
        <w:rPr>
          <w:rFonts w:asciiTheme="minorEastAsia" w:eastAsiaTheme="minorEastAsia" w:hAnsiTheme="minorEastAsia"/>
          <w:szCs w:val="30"/>
        </w:rPr>
      </w:pPr>
      <w:bookmarkStart w:id="47" w:name="_Toc194892971"/>
      <w:r w:rsidRPr="00EA1CED">
        <w:rPr>
          <w:rFonts w:asciiTheme="minorEastAsia" w:eastAsiaTheme="minorEastAsia" w:hAnsiTheme="minorEastAsia"/>
          <w:szCs w:val="30"/>
        </w:rPr>
        <w:t>2）促进发展的原则</w:t>
      </w:r>
      <w:bookmarkEnd w:id="47"/>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规划调整的目的是为社会经济的发展提供必要的用地支持，该项目对促进修武县经济可持续发展具有重要意义。</w:t>
      </w:r>
    </w:p>
    <w:p w:rsidR="00DA68C8" w:rsidRPr="00EA1CED" w:rsidRDefault="00DA68C8" w:rsidP="00DA68C8">
      <w:pPr>
        <w:widowControl/>
        <w:ind w:firstLine="480"/>
        <w:jc w:val="left"/>
        <w:rPr>
          <w:rFonts w:asciiTheme="minorEastAsia" w:eastAsiaTheme="minorEastAsia" w:hAnsiTheme="minorEastAsia"/>
          <w:szCs w:val="30"/>
        </w:rPr>
      </w:pPr>
      <w:bookmarkStart w:id="48" w:name="_Toc194892972"/>
      <w:r w:rsidRPr="00EA1CED">
        <w:rPr>
          <w:rFonts w:asciiTheme="minorEastAsia" w:eastAsiaTheme="minorEastAsia" w:hAnsiTheme="minorEastAsia"/>
          <w:szCs w:val="30"/>
        </w:rPr>
        <w:t>3）合理和集约利用土地的原则</w:t>
      </w:r>
      <w:bookmarkEnd w:id="48"/>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规划调整必须贯彻合理和集约利用土地的原则，必须立足于提高土地的利用率，项目总规模和用地标准要符合国家有关投资</w:t>
      </w:r>
      <w:r w:rsidRPr="00EA1CED">
        <w:rPr>
          <w:rFonts w:asciiTheme="minorEastAsia" w:eastAsiaTheme="minorEastAsia" w:hAnsiTheme="minorEastAsia"/>
          <w:szCs w:val="30"/>
        </w:rPr>
        <w:lastRenderedPageBreak/>
        <w:t>强度的规定，而不能因规划调整造成新的圈地现象和浪费土地现象。</w:t>
      </w:r>
    </w:p>
    <w:p w:rsidR="00DA68C8" w:rsidRPr="00EA1CED" w:rsidRDefault="00DA68C8" w:rsidP="00DA68C8">
      <w:pPr>
        <w:widowControl/>
        <w:ind w:firstLine="480"/>
        <w:jc w:val="left"/>
        <w:rPr>
          <w:rFonts w:asciiTheme="minorEastAsia" w:eastAsiaTheme="minorEastAsia" w:hAnsiTheme="minorEastAsia"/>
          <w:szCs w:val="30"/>
        </w:rPr>
      </w:pPr>
      <w:bookmarkStart w:id="49" w:name="_Toc194892973"/>
      <w:r w:rsidRPr="00EA1CED">
        <w:rPr>
          <w:rFonts w:asciiTheme="minorEastAsia" w:eastAsiaTheme="minorEastAsia" w:hAnsiTheme="minorEastAsia"/>
          <w:szCs w:val="30"/>
        </w:rPr>
        <w:t>4）保护耕地尤其是保护基本农田的原则</w:t>
      </w:r>
      <w:bookmarkEnd w:id="49"/>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避开基本农田，如果确需占用和改变基本农田的，必须报国务院批准，并优先将同等面积的优质耕地补划为基本农田。补充耕地必须落实中央关于“建设占用耕地的，必须占优补优、占水田补水田”的指示精神，补充耕地初步方案必须科学合理可行，资金技术必须有保障。</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规划调整必须严格实行耕地“占一补一、占优补优”，确保耕地数量和质量不降低。</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5）公众参与的原则</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始终遵循公众广泛参与的原则，在进行实地调查的基础上，广泛咨询农业、环保等相关部门和有关专家，以保证决策的科学性、合理性和实用性；召开项目听证会及时通报项目情况和征求群众意见，将周边人民群众切身利益置于首位，动员、引导公众积极参与，营造民主、和谐的建设气氛。</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（3）规划调整的过程</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1）现场踏勘，收集资料</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组织相关人员实地踏勘，查看拟调整地块位置、范围、现状地类及自然条件等，了解当地的社会经济状况，收集编制规划调整方案所需的经济社会、土地利用等相关资料。</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2）确定规划调整方案</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按照建设用地总量不增加，耕地数量不减少、质量不降低的原则，拟确定调整地块位置、范围，并结合实地踏勘情况，提出初步调整方案，编制相关图件和报告。</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3）举行听证论证</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规划调整方案编制完成后，由国土局主持召开听证论证，充分征求意见，确保规划调整不会带来负面影响。</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4）完善规划调整方案、组织上报备案</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根据听证会要求和专家意见完善规划调整方案，修改完善后报上级部门审批，然后进行备案。</w:t>
      </w:r>
    </w:p>
    <w:p w:rsidR="00DA68C8" w:rsidRPr="00EA1CED" w:rsidRDefault="00DA68C8" w:rsidP="00DA68C8">
      <w:pPr>
        <w:pStyle w:val="3"/>
      </w:pPr>
      <w:bookmarkStart w:id="50" w:name="_Toc388621155"/>
      <w:bookmarkStart w:id="51" w:name="_Toc493861107"/>
      <w:r w:rsidRPr="00EA1CED">
        <w:t>1.4.2</w:t>
      </w:r>
      <w:r w:rsidRPr="00EA1CED">
        <w:t>补充耕地</w:t>
      </w:r>
      <w:bookmarkEnd w:id="50"/>
      <w:bookmarkEnd w:id="51"/>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hint="eastAsia"/>
          <w:szCs w:val="30"/>
        </w:rPr>
        <w:t>用地预审阶段，不再对补充耕地和征地补偿费用、矿山项目土地复垦资金安排情况进行审查，但建设单位必须承诺将补充耕地、征地补偿、土地复垦等相关费用纳入工程概算。</w:t>
      </w:r>
    </w:p>
    <w:p w:rsidR="00DA68C8" w:rsidRPr="00EA1CED" w:rsidRDefault="00DA68C8" w:rsidP="00DA68C8">
      <w:pPr>
        <w:pStyle w:val="2"/>
      </w:pPr>
      <w:bookmarkStart w:id="52" w:name="_Toc436900102"/>
      <w:bookmarkStart w:id="53" w:name="_Toc388621163"/>
      <w:bookmarkStart w:id="54" w:name="_Toc493861108"/>
      <w:r>
        <w:rPr>
          <w:rFonts w:hint="eastAsia"/>
        </w:rPr>
        <w:t>5</w:t>
      </w:r>
      <w:r>
        <w:rPr>
          <w:rFonts w:hint="eastAsia"/>
        </w:rPr>
        <w:t>、</w:t>
      </w:r>
      <w:r w:rsidRPr="00EA1CED">
        <w:t>预审提交成果</w:t>
      </w:r>
      <w:bookmarkEnd w:id="52"/>
      <w:bookmarkEnd w:id="53"/>
      <w:bookmarkEnd w:id="54"/>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（1）项目用地预审</w:t>
      </w:r>
      <w:r w:rsidRPr="00EA1CED">
        <w:rPr>
          <w:rFonts w:asciiTheme="minorEastAsia" w:eastAsiaTheme="minorEastAsia" w:hAnsiTheme="minorEastAsia" w:hint="eastAsia"/>
          <w:szCs w:val="30"/>
        </w:rPr>
        <w:t>申请表</w:t>
      </w:r>
      <w:r w:rsidRPr="00EA1CED">
        <w:rPr>
          <w:rFonts w:asciiTheme="minorEastAsia" w:eastAsiaTheme="minorEastAsia" w:hAnsiTheme="minorEastAsia"/>
          <w:szCs w:val="30"/>
        </w:rPr>
        <w:t>；</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（2）项目用地预审申请</w:t>
      </w:r>
      <w:r w:rsidRPr="00EA1CED">
        <w:rPr>
          <w:rFonts w:asciiTheme="minorEastAsia" w:eastAsiaTheme="minorEastAsia" w:hAnsiTheme="minorEastAsia" w:hint="eastAsia"/>
          <w:szCs w:val="30"/>
        </w:rPr>
        <w:t>报告</w:t>
      </w:r>
      <w:r w:rsidRPr="00EA1CED">
        <w:rPr>
          <w:rFonts w:asciiTheme="minorEastAsia" w:eastAsiaTheme="minorEastAsia" w:hAnsiTheme="minorEastAsia"/>
          <w:szCs w:val="30"/>
        </w:rPr>
        <w:t>；</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w:t>
      </w:r>
      <w:r w:rsidRPr="00EA1CED">
        <w:rPr>
          <w:rFonts w:asciiTheme="minorEastAsia" w:eastAsiaTheme="minorEastAsia" w:hAnsiTheme="minorEastAsia" w:hint="eastAsia"/>
          <w:szCs w:val="30"/>
        </w:rPr>
        <w:t>国土资源主管部门初审</w:t>
      </w:r>
      <w:r w:rsidRPr="00EA1CED">
        <w:rPr>
          <w:rFonts w:asciiTheme="minorEastAsia" w:eastAsiaTheme="minorEastAsia" w:hAnsiTheme="minorEastAsia"/>
          <w:szCs w:val="30"/>
        </w:rPr>
        <w:t>意见；</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（4）项目的建设依据；</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（5）可行性研究报告及相关批复文件；</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（6）项目平面布置图；</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（7）项目</w:t>
      </w:r>
      <w:r w:rsidRPr="00EA1CED">
        <w:rPr>
          <w:rFonts w:asciiTheme="minorEastAsia" w:eastAsiaTheme="minorEastAsia" w:hAnsiTheme="minorEastAsia" w:hint="eastAsia"/>
          <w:szCs w:val="30"/>
        </w:rPr>
        <w:t>用地范围的土地利用现状图</w:t>
      </w:r>
      <w:r w:rsidRPr="00EA1CED">
        <w:rPr>
          <w:rFonts w:asciiTheme="minorEastAsia" w:eastAsiaTheme="minorEastAsia" w:hAnsiTheme="minorEastAsia"/>
          <w:szCs w:val="30"/>
        </w:rPr>
        <w:t>；</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（8）项目</w:t>
      </w:r>
      <w:r w:rsidRPr="00EA1CED">
        <w:rPr>
          <w:rFonts w:asciiTheme="minorEastAsia" w:eastAsiaTheme="minorEastAsia" w:hAnsiTheme="minorEastAsia" w:hint="eastAsia"/>
          <w:szCs w:val="30"/>
        </w:rPr>
        <w:t>用地范围的土地利用总体规划图；</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w:t>
      </w:r>
      <w:r w:rsidRPr="00EA1CED">
        <w:rPr>
          <w:rFonts w:asciiTheme="minorEastAsia" w:eastAsiaTheme="minorEastAsia" w:hAnsiTheme="minorEastAsia" w:hint="eastAsia"/>
          <w:szCs w:val="30"/>
        </w:rPr>
        <w:t>9</w:t>
      </w:r>
      <w:r w:rsidRPr="00EA1CED">
        <w:rPr>
          <w:rFonts w:asciiTheme="minorEastAsia" w:eastAsiaTheme="minorEastAsia" w:hAnsiTheme="minorEastAsia"/>
          <w:szCs w:val="30"/>
        </w:rPr>
        <w:t>）项目</w:t>
      </w:r>
      <w:r w:rsidRPr="00EA1CED">
        <w:rPr>
          <w:rFonts w:asciiTheme="minorEastAsia" w:eastAsiaTheme="minorEastAsia" w:hAnsiTheme="minorEastAsia" w:hint="eastAsia"/>
          <w:szCs w:val="30"/>
        </w:rPr>
        <w:t>用地范围的基本农田分布图；</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w:t>
      </w:r>
      <w:r w:rsidRPr="00EA1CED">
        <w:rPr>
          <w:rFonts w:asciiTheme="minorEastAsia" w:eastAsiaTheme="minorEastAsia" w:hAnsiTheme="minorEastAsia" w:hint="eastAsia"/>
          <w:szCs w:val="30"/>
        </w:rPr>
        <w:t>10</w:t>
      </w:r>
      <w:r w:rsidRPr="00EA1CED">
        <w:rPr>
          <w:rFonts w:asciiTheme="minorEastAsia" w:eastAsiaTheme="minorEastAsia" w:hAnsiTheme="minorEastAsia"/>
          <w:szCs w:val="30"/>
        </w:rPr>
        <w:t>）</w:t>
      </w:r>
      <w:r w:rsidRPr="00EA1CED">
        <w:rPr>
          <w:rFonts w:asciiTheme="minorEastAsia" w:eastAsiaTheme="minorEastAsia" w:hAnsiTheme="minorEastAsia" w:hint="eastAsia"/>
          <w:szCs w:val="30"/>
        </w:rPr>
        <w:t>项目补充耕地、征地补偿、土地复垦资金落实的督促承诺；</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1</w:t>
      </w:r>
      <w:r w:rsidRPr="00EA1CED">
        <w:rPr>
          <w:rFonts w:asciiTheme="minorEastAsia" w:eastAsiaTheme="minorEastAsia" w:hAnsiTheme="minorEastAsia"/>
          <w:szCs w:val="30"/>
        </w:rPr>
        <w:t>）项目土地利用总体规划局部调整材料(调整方案、调整说明、调整图件、现场踏勘报告）；</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2</w:t>
      </w:r>
      <w:r w:rsidRPr="00EA1CED">
        <w:rPr>
          <w:rFonts w:asciiTheme="minorEastAsia" w:eastAsiaTheme="minorEastAsia" w:hAnsiTheme="minorEastAsia"/>
          <w:szCs w:val="30"/>
        </w:rPr>
        <w:t>）地质灾害危险性评估报告；</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3</w:t>
      </w:r>
      <w:r w:rsidRPr="00EA1CED">
        <w:rPr>
          <w:rFonts w:asciiTheme="minorEastAsia" w:eastAsiaTheme="minorEastAsia" w:hAnsiTheme="minorEastAsia"/>
          <w:szCs w:val="30"/>
        </w:rPr>
        <w:t>）压覆矿产资源的审查意见；</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4</w:t>
      </w:r>
      <w:r w:rsidRPr="00EA1CED">
        <w:rPr>
          <w:rFonts w:asciiTheme="minorEastAsia" w:eastAsiaTheme="minorEastAsia" w:hAnsiTheme="minorEastAsia"/>
          <w:szCs w:val="30"/>
        </w:rPr>
        <w:t>）环境影响报告的审批意见；</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5</w:t>
      </w:r>
      <w:r w:rsidRPr="00EA1CED">
        <w:rPr>
          <w:rFonts w:asciiTheme="minorEastAsia" w:eastAsiaTheme="minorEastAsia" w:hAnsiTheme="minorEastAsia"/>
          <w:szCs w:val="30"/>
        </w:rPr>
        <w:t>）项目听证会材料（听证会公告、听证申请、听证通知书、听证送达回执、听证会议记录、听证纪要、相关影像资料）；</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6</w:t>
      </w:r>
      <w:r w:rsidRPr="00EA1CED">
        <w:rPr>
          <w:rFonts w:asciiTheme="minorEastAsia" w:eastAsiaTheme="minorEastAsia" w:hAnsiTheme="minorEastAsia"/>
          <w:szCs w:val="30"/>
        </w:rPr>
        <w:t>）项目土地利用总体规划局部调整方案论证意见；</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7</w:t>
      </w:r>
      <w:r w:rsidRPr="00EA1CED">
        <w:rPr>
          <w:rFonts w:asciiTheme="minorEastAsia" w:eastAsiaTheme="minorEastAsia" w:hAnsiTheme="minorEastAsia"/>
          <w:szCs w:val="30"/>
        </w:rPr>
        <w:t>）项目对规划实施影响评估报告；</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8</w:t>
      </w:r>
      <w:r w:rsidRPr="00EA1CED">
        <w:rPr>
          <w:rFonts w:asciiTheme="minorEastAsia" w:eastAsiaTheme="minorEastAsia" w:hAnsiTheme="minorEastAsia"/>
          <w:szCs w:val="30"/>
        </w:rPr>
        <w:t>）</w:t>
      </w:r>
      <w:proofErr w:type="spellStart"/>
      <w:r w:rsidRPr="00EA1CED">
        <w:rPr>
          <w:rFonts w:asciiTheme="minorEastAsia" w:eastAsiaTheme="minorEastAsia" w:hAnsiTheme="minorEastAsia"/>
          <w:szCs w:val="30"/>
        </w:rPr>
        <w:t>pdf</w:t>
      </w:r>
      <w:proofErr w:type="spellEnd"/>
      <w:r w:rsidRPr="00EA1CED">
        <w:rPr>
          <w:rFonts w:asciiTheme="minorEastAsia" w:eastAsiaTheme="minorEastAsia" w:hAnsiTheme="minorEastAsia"/>
          <w:szCs w:val="30"/>
        </w:rPr>
        <w:t>电子版成果。</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项目如果符合规划，不需提交第1</w:t>
      </w:r>
      <w:r w:rsidRPr="00EA1CED">
        <w:rPr>
          <w:rFonts w:asciiTheme="minorEastAsia" w:eastAsiaTheme="minorEastAsia" w:hAnsiTheme="minorEastAsia" w:hint="eastAsia"/>
          <w:szCs w:val="30"/>
        </w:rPr>
        <w:t>1</w:t>
      </w: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5</w:t>
      </w: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6</w:t>
      </w:r>
      <w:r w:rsidRPr="00EA1CED">
        <w:rPr>
          <w:rFonts w:asciiTheme="minorEastAsia" w:eastAsiaTheme="minorEastAsia" w:hAnsiTheme="minorEastAsia"/>
          <w:szCs w:val="30"/>
        </w:rPr>
        <w:t>、1</w:t>
      </w:r>
      <w:r w:rsidRPr="00EA1CED">
        <w:rPr>
          <w:rFonts w:asciiTheme="minorEastAsia" w:eastAsiaTheme="minorEastAsia" w:hAnsiTheme="minorEastAsia" w:hint="eastAsia"/>
          <w:szCs w:val="30"/>
        </w:rPr>
        <w:t>7</w:t>
      </w:r>
      <w:r w:rsidRPr="00EA1CED">
        <w:rPr>
          <w:rFonts w:asciiTheme="minorEastAsia" w:eastAsiaTheme="minorEastAsia" w:hAnsiTheme="minorEastAsia"/>
          <w:szCs w:val="30"/>
        </w:rPr>
        <w:t>。</w:t>
      </w:r>
    </w:p>
    <w:p w:rsidR="00DA68C8" w:rsidRPr="00EA1CED" w:rsidRDefault="00DA68C8" w:rsidP="00DA68C8">
      <w:pPr>
        <w:pStyle w:val="2"/>
      </w:pPr>
      <w:bookmarkStart w:id="55" w:name="_Toc493861109"/>
      <w:bookmarkStart w:id="56" w:name="_Toc436900103"/>
      <w:r w:rsidRPr="00EA1CED">
        <w:t>6</w:t>
      </w:r>
      <w:r>
        <w:rPr>
          <w:rFonts w:hint="eastAsia"/>
        </w:rPr>
        <w:t>、</w:t>
      </w:r>
      <w:r w:rsidRPr="00EA1CED">
        <w:t>成果质量保证措施</w:t>
      </w:r>
      <w:bookmarkEnd w:id="55"/>
    </w:p>
    <w:p w:rsidR="00DA68C8" w:rsidRPr="00EA1CED" w:rsidRDefault="00DA68C8" w:rsidP="00DA68C8">
      <w:pPr>
        <w:pStyle w:val="3"/>
      </w:pPr>
      <w:bookmarkStart w:id="57" w:name="_Toc436900108"/>
      <w:bookmarkStart w:id="58" w:name="_Toc388621172"/>
      <w:bookmarkStart w:id="59" w:name="_Toc493861110"/>
      <w:r w:rsidRPr="00EA1CED">
        <w:t>1.6.1</w:t>
      </w:r>
      <w:r w:rsidRPr="00EA1CED">
        <w:t>质量保证体系</w:t>
      </w:r>
      <w:bookmarkEnd w:id="57"/>
      <w:bookmarkEnd w:id="58"/>
      <w:bookmarkEnd w:id="59"/>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河南省中纬测绘规划信息工程有限公司自2004年为适应市场经济的需要，提升我公司服务工作质量，使公司质量管理与国际标准接轨，依据ISO9001</w:t>
      </w:r>
      <w:r w:rsidRPr="00EA1CED">
        <w:rPr>
          <w:rFonts w:asciiTheme="minorEastAsia" w:eastAsiaTheme="minorEastAsia" w:hAnsiTheme="minorEastAsia" w:hint="eastAsia"/>
          <w:szCs w:val="30"/>
        </w:rPr>
        <w:t>∶</w:t>
      </w:r>
      <w:r w:rsidRPr="00EA1CED">
        <w:rPr>
          <w:rFonts w:asciiTheme="minorEastAsia" w:eastAsiaTheme="minorEastAsia" w:hAnsiTheme="minorEastAsia"/>
          <w:szCs w:val="30"/>
        </w:rPr>
        <w:t>2000《质量管理体系—要求》，结合公司实际情况编写完成《质量手册》，同年12月ISO9001</w:t>
      </w:r>
      <w:r w:rsidRPr="00EA1CED">
        <w:rPr>
          <w:rFonts w:asciiTheme="minorEastAsia" w:eastAsiaTheme="minorEastAsia" w:hAnsiTheme="minorEastAsia" w:hint="eastAsia"/>
          <w:szCs w:val="30"/>
        </w:rPr>
        <w:t>∶</w:t>
      </w:r>
      <w:r w:rsidRPr="00EA1CED">
        <w:rPr>
          <w:rFonts w:asciiTheme="minorEastAsia" w:eastAsiaTheme="minorEastAsia" w:hAnsiTheme="minorEastAsia"/>
          <w:szCs w:val="30"/>
        </w:rPr>
        <w:t>2000总部正式颁发证书，公司纳入ISO9001质量管理体系，公司近年来运行良好，升级为ISO9001</w:t>
      </w:r>
      <w:r w:rsidRPr="00EA1CED">
        <w:rPr>
          <w:rFonts w:asciiTheme="minorEastAsia" w:eastAsiaTheme="minorEastAsia" w:hAnsiTheme="minorEastAsia" w:hint="eastAsia"/>
          <w:szCs w:val="30"/>
        </w:rPr>
        <w:t>∶</w:t>
      </w:r>
      <w:r w:rsidRPr="00EA1CED">
        <w:rPr>
          <w:rFonts w:asciiTheme="minorEastAsia" w:eastAsiaTheme="minorEastAsia" w:hAnsiTheme="minorEastAsia"/>
          <w:szCs w:val="30"/>
        </w:rPr>
        <w:t>2008，并于2013年11月获得3A</w:t>
      </w:r>
      <w:r w:rsidRPr="00EA1CED">
        <w:rPr>
          <w:rFonts w:asciiTheme="minorEastAsia" w:eastAsiaTheme="minorEastAsia" w:hAnsiTheme="minorEastAsia"/>
          <w:szCs w:val="30"/>
        </w:rPr>
        <w:lastRenderedPageBreak/>
        <w:t>级信用等级证书。公司坚持“铸造中纬品牌，周到服务客户”的质量方针，保证产品合格率100%、设备完好率98%的质量目标。</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本项目技术质量保证体系将按照ISO9001标准要求，依据本公司质量管理体系文件如《质量手册》、《程序文件》、《管理规章制度汇编》以及有关规程规范规定，按项目的工作区域、工作流程，建立按项目区、按作业流程的质量管理体系，即采用过程方法和系统方法建立起质量保证体系。</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（2）公司坚持“铸造中纬品牌、周到服务客户”的质量方针，保证产品合格率100％，保证项目一次验收合格，项目质量达到优质产品。</w:t>
      </w:r>
    </w:p>
    <w:p w:rsidR="00DA68C8" w:rsidRPr="00EA1CED" w:rsidRDefault="00DA68C8" w:rsidP="00DA68C8">
      <w:pPr>
        <w:pStyle w:val="3"/>
      </w:pPr>
      <w:bookmarkStart w:id="60" w:name="_Toc293475554"/>
      <w:bookmarkStart w:id="61" w:name="_Toc293474379"/>
      <w:bookmarkStart w:id="62" w:name="_Toc436900109"/>
      <w:bookmarkStart w:id="63" w:name="_Toc388621173"/>
      <w:bookmarkStart w:id="64" w:name="_Toc493861111"/>
      <w:r w:rsidRPr="00EA1CED">
        <w:t>1.6.2</w:t>
      </w:r>
      <w:r w:rsidRPr="00EA1CED">
        <w:t>质量保证措施</w:t>
      </w:r>
      <w:bookmarkEnd w:id="60"/>
      <w:bookmarkEnd w:id="61"/>
      <w:bookmarkEnd w:id="62"/>
      <w:bookmarkEnd w:id="63"/>
      <w:bookmarkEnd w:id="64"/>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为确保质量保证体系的有效推行，根据质量体系过程控制的要求，公司实施已经建立的《质量手册》、《程序文件》、《作业手册》、《管理规章制度汇编》及质量记录表等质量体系文件，同时通过自检、互检、专检等“三检”制度加强工序管理，通过生产过程控制流程对不合格品实施预防措施和纠正措施，不断完善和持续改进质量管理体系。</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在技术质量管理组织上，从总经理、总工程师、项目部经理、作业组长到质量检查员，均实施质量责任追究制，哪一道工序，哪一个环节出了质量问题，追究相关人员的责任，从而建立定人、定岗、定责的质量管理保证体系。</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lastRenderedPageBreak/>
        <w:t>（3）严格质量检查：为保证本项目成果质量，我们将采用三级检查、一级验收制度，即作业员自检、作业组互检、公司专检、甲方组织验收制度。</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1）作业员自检</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作业员对自己所完成的产品进行重点检查，检查比例100%，对发现的问题进行改正后方可交给作业组进行互检。</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2）作业组互检</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作业组之间交换互检，检查比例为100%，对发现的问题作好记录，交给相应作业组进行纠正，修正后交公司检查。</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3）公司专检</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对各作业组提交的成果进行全面检查，内</w:t>
      </w:r>
      <w:proofErr w:type="gramStart"/>
      <w:r w:rsidRPr="00EA1CED">
        <w:rPr>
          <w:rFonts w:asciiTheme="minorEastAsia" w:eastAsiaTheme="minorEastAsia" w:hAnsiTheme="minorEastAsia"/>
          <w:szCs w:val="30"/>
        </w:rPr>
        <w:t>业检查</w:t>
      </w:r>
      <w:proofErr w:type="gramEnd"/>
      <w:r w:rsidRPr="00EA1CED">
        <w:rPr>
          <w:rFonts w:asciiTheme="minorEastAsia" w:eastAsiaTheme="minorEastAsia" w:hAnsiTheme="minorEastAsia"/>
          <w:szCs w:val="30"/>
        </w:rPr>
        <w:t>100%，外业实际操作检查不低于20%，巡视检查100%。对发现的问题作好记录，交相应作业组修改。</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4）甲方组织验收</w:t>
      </w:r>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公司专检合格后，整理全部资料和成果，提交甲方验收。</w:t>
      </w:r>
    </w:p>
    <w:p w:rsidR="00DA68C8" w:rsidRPr="00EA1CED" w:rsidRDefault="00DA68C8" w:rsidP="00DA68C8">
      <w:pPr>
        <w:widowControl/>
        <w:ind w:firstLine="480"/>
        <w:jc w:val="left"/>
        <w:rPr>
          <w:rFonts w:asciiTheme="minorEastAsia" w:eastAsiaTheme="minorEastAsia" w:hAnsiTheme="minorEastAsia"/>
          <w:szCs w:val="30"/>
        </w:rPr>
      </w:pPr>
      <w:bookmarkStart w:id="65" w:name="_Toc293475555"/>
      <w:bookmarkStart w:id="66" w:name="_Toc293474380"/>
      <w:r w:rsidRPr="00EA1CED">
        <w:rPr>
          <w:rFonts w:asciiTheme="minorEastAsia" w:eastAsiaTheme="minorEastAsia" w:hAnsiTheme="minorEastAsia"/>
          <w:szCs w:val="30"/>
        </w:rPr>
        <w:t>（4）项目成果质量目标</w:t>
      </w:r>
      <w:bookmarkEnd w:id="65"/>
      <w:bookmarkEnd w:id="66"/>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本项目成果质量目标为：按照《建设项目用地预审管理办法》标准，最终预审成果确保通过国土资源部门的预审。</w:t>
      </w:r>
    </w:p>
    <w:p w:rsidR="00DA68C8" w:rsidRPr="00EA1CED" w:rsidRDefault="00DA68C8" w:rsidP="00DA68C8">
      <w:pPr>
        <w:pStyle w:val="2"/>
      </w:pPr>
      <w:bookmarkStart w:id="67" w:name="_Toc493861112"/>
      <w:bookmarkEnd w:id="56"/>
      <w:r>
        <w:rPr>
          <w:rFonts w:hint="eastAsia"/>
        </w:rPr>
        <w:t>7</w:t>
      </w:r>
      <w:r>
        <w:rPr>
          <w:rFonts w:hint="eastAsia"/>
        </w:rPr>
        <w:t>、</w:t>
      </w:r>
      <w:r w:rsidRPr="00EA1CED">
        <w:t>组织实施计划及进度控制措施</w:t>
      </w:r>
      <w:bookmarkEnd w:id="67"/>
    </w:p>
    <w:p w:rsidR="00DA68C8" w:rsidRPr="00EA1CED" w:rsidRDefault="00DA68C8" w:rsidP="00DA68C8">
      <w:pPr>
        <w:pStyle w:val="3"/>
      </w:pPr>
      <w:bookmarkStart w:id="68" w:name="_Toc493861113"/>
      <w:r w:rsidRPr="00EA1CED">
        <w:t xml:space="preserve">1.7.1 </w:t>
      </w:r>
      <w:r w:rsidRPr="00EA1CED">
        <w:t>成立工作领导小组</w:t>
      </w:r>
      <w:bookmarkEnd w:id="68"/>
    </w:p>
    <w:p w:rsidR="00DA68C8" w:rsidRPr="00EA1CED" w:rsidRDefault="00DA68C8" w:rsidP="00DA68C8">
      <w:pPr>
        <w:widowControl/>
        <w:ind w:firstLine="480"/>
        <w:jc w:val="left"/>
        <w:rPr>
          <w:rFonts w:asciiTheme="minorEastAsia" w:eastAsiaTheme="minorEastAsia" w:hAnsiTheme="minorEastAsia"/>
          <w:szCs w:val="30"/>
        </w:rPr>
      </w:pPr>
      <w:r w:rsidRPr="00EA1CED">
        <w:rPr>
          <w:rFonts w:asciiTheme="minorEastAsia" w:eastAsiaTheme="minorEastAsia" w:hAnsiTheme="minorEastAsia"/>
          <w:szCs w:val="30"/>
        </w:rPr>
        <w:t>为了加强对项目工作的领导，统筹协调工作中的各种意见，我公司将成立项目领导小组和项目部。项目领导小组负责本项目</w:t>
      </w:r>
      <w:r w:rsidRPr="00EA1CED">
        <w:rPr>
          <w:rFonts w:asciiTheme="minorEastAsia" w:eastAsiaTheme="minorEastAsia" w:hAnsiTheme="minorEastAsia"/>
          <w:szCs w:val="30"/>
        </w:rPr>
        <w:lastRenderedPageBreak/>
        <w:t>的人力、物力、技术的全面组织和指挥，负责外部配合的协调，负责重大技术与难题的决策，负责产品质量的最终把关，并指定有承担相关项目业绩的高级工程师</w:t>
      </w:r>
      <w:r>
        <w:rPr>
          <w:rFonts w:asciiTheme="minorEastAsia" w:eastAsiaTheme="minorEastAsia" w:hAnsiTheme="minorEastAsia" w:hint="eastAsia"/>
          <w:szCs w:val="30"/>
        </w:rPr>
        <w:t>邓波</w:t>
      </w:r>
      <w:r w:rsidRPr="00EA1CED">
        <w:rPr>
          <w:rFonts w:asciiTheme="minorEastAsia" w:eastAsiaTheme="minorEastAsia" w:hAnsiTheme="minorEastAsia"/>
          <w:szCs w:val="30"/>
        </w:rPr>
        <w:t>为项目负责人负责本项目。项目小组</w:t>
      </w:r>
      <w:r>
        <w:rPr>
          <w:rFonts w:asciiTheme="minorEastAsia" w:eastAsiaTheme="minorEastAsia" w:hAnsiTheme="minorEastAsia" w:hint="eastAsia"/>
          <w:szCs w:val="30"/>
        </w:rPr>
        <w:t>人员情况</w:t>
      </w:r>
      <w:r w:rsidRPr="00EA1CED">
        <w:rPr>
          <w:rFonts w:asciiTheme="minorEastAsia" w:eastAsiaTheme="minorEastAsia" w:hAnsiTheme="minorEastAsia"/>
          <w:szCs w:val="30"/>
        </w:rPr>
        <w:t>详见</w:t>
      </w:r>
      <w:r>
        <w:rPr>
          <w:rFonts w:asciiTheme="minorEastAsia" w:eastAsiaTheme="minorEastAsia" w:hAnsiTheme="minorEastAsia" w:hint="eastAsia"/>
          <w:szCs w:val="30"/>
        </w:rPr>
        <w:t>下表</w:t>
      </w:r>
      <w:r w:rsidRPr="00EA1CED">
        <w:rPr>
          <w:rFonts w:asciiTheme="minorEastAsia" w:eastAsiaTheme="minorEastAsia" w:hAnsiTheme="minorEastAsia"/>
          <w:szCs w:val="30"/>
        </w:rPr>
        <w:t>。</w:t>
      </w:r>
    </w:p>
    <w:tbl>
      <w:tblPr>
        <w:tblStyle w:val="a5"/>
        <w:tblW w:w="0" w:type="auto"/>
        <w:tblLook w:val="04A0"/>
      </w:tblPr>
      <w:tblGrid>
        <w:gridCol w:w="817"/>
        <w:gridCol w:w="1559"/>
        <w:gridCol w:w="1985"/>
        <w:gridCol w:w="1701"/>
        <w:gridCol w:w="1559"/>
        <w:gridCol w:w="901"/>
      </w:tblGrid>
      <w:tr w:rsidR="00DA68C8" w:rsidRPr="00AC1456" w:rsidTr="00D46DBD">
        <w:trPr>
          <w:trHeight w:val="567"/>
        </w:trPr>
        <w:tc>
          <w:tcPr>
            <w:tcW w:w="817" w:type="dxa"/>
            <w:vAlign w:val="center"/>
          </w:tcPr>
          <w:p w:rsidR="00DA68C8" w:rsidRPr="00AC1456" w:rsidRDefault="00DA68C8" w:rsidP="00D46DBD">
            <w:pPr>
              <w:jc w:val="center"/>
              <w:rPr>
                <w:rFonts w:asciiTheme="minorEastAsia" w:hAnsiTheme="minorEastAsia"/>
                <w:sz w:val="21"/>
                <w:szCs w:val="21"/>
              </w:rPr>
            </w:pPr>
            <w:r w:rsidRPr="00AC1456">
              <w:rPr>
                <w:rFonts w:asciiTheme="minorEastAsia" w:hAnsiTheme="minorEastAsia" w:hint="eastAsia"/>
                <w:sz w:val="21"/>
                <w:szCs w:val="21"/>
              </w:rPr>
              <w:t>序号</w:t>
            </w:r>
          </w:p>
        </w:tc>
        <w:tc>
          <w:tcPr>
            <w:tcW w:w="1559" w:type="dxa"/>
            <w:vAlign w:val="center"/>
          </w:tcPr>
          <w:p w:rsidR="00DA68C8" w:rsidRPr="00AC1456" w:rsidRDefault="00DA68C8" w:rsidP="00D46DBD">
            <w:pPr>
              <w:jc w:val="center"/>
              <w:rPr>
                <w:rFonts w:asciiTheme="minorEastAsia" w:hAnsiTheme="minorEastAsia"/>
                <w:sz w:val="21"/>
                <w:szCs w:val="21"/>
              </w:rPr>
            </w:pPr>
            <w:r w:rsidRPr="00AC1456">
              <w:rPr>
                <w:rFonts w:asciiTheme="minorEastAsia" w:hAnsiTheme="minorEastAsia" w:hint="eastAsia"/>
                <w:sz w:val="21"/>
                <w:szCs w:val="21"/>
              </w:rPr>
              <w:t>姓名</w:t>
            </w:r>
          </w:p>
        </w:tc>
        <w:tc>
          <w:tcPr>
            <w:tcW w:w="1985" w:type="dxa"/>
            <w:vAlign w:val="center"/>
          </w:tcPr>
          <w:p w:rsidR="00DA68C8" w:rsidRPr="00AC1456" w:rsidRDefault="00DA68C8" w:rsidP="00D46DBD">
            <w:pPr>
              <w:jc w:val="center"/>
              <w:rPr>
                <w:rFonts w:asciiTheme="minorEastAsia" w:hAnsiTheme="minorEastAsia"/>
                <w:sz w:val="21"/>
                <w:szCs w:val="21"/>
              </w:rPr>
            </w:pPr>
            <w:r w:rsidRPr="00AC1456">
              <w:rPr>
                <w:rFonts w:asciiTheme="minorEastAsia" w:hAnsiTheme="minorEastAsia" w:hint="eastAsia"/>
                <w:sz w:val="21"/>
                <w:szCs w:val="21"/>
              </w:rPr>
              <w:t>拟任职</w:t>
            </w:r>
          </w:p>
        </w:tc>
        <w:tc>
          <w:tcPr>
            <w:tcW w:w="1701" w:type="dxa"/>
            <w:vAlign w:val="center"/>
          </w:tcPr>
          <w:p w:rsidR="00DA68C8" w:rsidRPr="00AC1456" w:rsidRDefault="00DA68C8" w:rsidP="00D46DBD">
            <w:pPr>
              <w:jc w:val="center"/>
              <w:rPr>
                <w:rFonts w:asciiTheme="minorEastAsia" w:hAnsiTheme="minorEastAsia"/>
                <w:sz w:val="21"/>
                <w:szCs w:val="21"/>
              </w:rPr>
            </w:pPr>
            <w:r w:rsidRPr="00AC1456">
              <w:rPr>
                <w:rFonts w:asciiTheme="minorEastAsia" w:hAnsiTheme="minorEastAsia" w:hint="eastAsia"/>
                <w:sz w:val="21"/>
                <w:szCs w:val="21"/>
              </w:rPr>
              <w:t>职称</w:t>
            </w:r>
          </w:p>
        </w:tc>
        <w:tc>
          <w:tcPr>
            <w:tcW w:w="1559" w:type="dxa"/>
            <w:vAlign w:val="center"/>
          </w:tcPr>
          <w:p w:rsidR="00DA68C8" w:rsidRPr="00AC1456" w:rsidRDefault="00DA68C8" w:rsidP="00D46DBD">
            <w:pPr>
              <w:jc w:val="center"/>
              <w:rPr>
                <w:rFonts w:asciiTheme="minorEastAsia" w:hAnsiTheme="minorEastAsia"/>
                <w:sz w:val="21"/>
                <w:szCs w:val="21"/>
              </w:rPr>
            </w:pPr>
            <w:r w:rsidRPr="00AC1456">
              <w:rPr>
                <w:rFonts w:asciiTheme="minorEastAsia" w:hAnsiTheme="minorEastAsia" w:hint="eastAsia"/>
                <w:sz w:val="21"/>
                <w:szCs w:val="21"/>
              </w:rPr>
              <w:t>专业</w:t>
            </w:r>
          </w:p>
        </w:tc>
        <w:tc>
          <w:tcPr>
            <w:tcW w:w="901" w:type="dxa"/>
            <w:vAlign w:val="center"/>
          </w:tcPr>
          <w:p w:rsidR="00DA68C8" w:rsidRPr="00AC1456" w:rsidRDefault="00DA68C8" w:rsidP="00D46DBD">
            <w:pPr>
              <w:jc w:val="center"/>
              <w:rPr>
                <w:rFonts w:asciiTheme="minorEastAsia" w:hAnsiTheme="minorEastAsia"/>
                <w:sz w:val="21"/>
                <w:szCs w:val="21"/>
              </w:rPr>
            </w:pPr>
            <w:r w:rsidRPr="00AC1456">
              <w:rPr>
                <w:rFonts w:asciiTheme="minorEastAsia" w:hAnsiTheme="minorEastAsia" w:hint="eastAsia"/>
                <w:sz w:val="21"/>
                <w:szCs w:val="21"/>
              </w:rPr>
              <w:t>备注</w:t>
            </w:r>
          </w:p>
        </w:tc>
      </w:tr>
      <w:tr w:rsidR="00DA68C8" w:rsidRPr="00AC1456" w:rsidTr="00D46DBD">
        <w:trPr>
          <w:trHeight w:val="567"/>
        </w:trPr>
        <w:tc>
          <w:tcPr>
            <w:tcW w:w="817"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1</w:t>
            </w:r>
          </w:p>
        </w:tc>
        <w:tc>
          <w:tcPr>
            <w:tcW w:w="1559"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邓波</w:t>
            </w:r>
          </w:p>
        </w:tc>
        <w:tc>
          <w:tcPr>
            <w:tcW w:w="1985"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项目负责人</w:t>
            </w:r>
          </w:p>
        </w:tc>
        <w:tc>
          <w:tcPr>
            <w:tcW w:w="1701" w:type="dxa"/>
            <w:vAlign w:val="center"/>
          </w:tcPr>
          <w:p w:rsidR="00DA68C8"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高级工程师、</w:t>
            </w:r>
          </w:p>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注册测绘师</w:t>
            </w:r>
          </w:p>
        </w:tc>
        <w:tc>
          <w:tcPr>
            <w:tcW w:w="1559"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测量</w:t>
            </w:r>
          </w:p>
        </w:tc>
        <w:tc>
          <w:tcPr>
            <w:tcW w:w="901"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2</w:t>
            </w:r>
          </w:p>
        </w:tc>
        <w:tc>
          <w:tcPr>
            <w:tcW w:w="1559"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刘学杰</w:t>
            </w:r>
          </w:p>
        </w:tc>
        <w:tc>
          <w:tcPr>
            <w:tcW w:w="1985"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技术负责人</w:t>
            </w:r>
          </w:p>
        </w:tc>
        <w:tc>
          <w:tcPr>
            <w:tcW w:w="1701" w:type="dxa"/>
            <w:vAlign w:val="center"/>
          </w:tcPr>
          <w:p w:rsidR="00DA68C8"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高级工程师、</w:t>
            </w:r>
          </w:p>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注册测绘师</w:t>
            </w:r>
          </w:p>
        </w:tc>
        <w:tc>
          <w:tcPr>
            <w:tcW w:w="1559"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测绘</w:t>
            </w:r>
          </w:p>
        </w:tc>
        <w:tc>
          <w:tcPr>
            <w:tcW w:w="901"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3</w:t>
            </w:r>
          </w:p>
        </w:tc>
        <w:tc>
          <w:tcPr>
            <w:tcW w:w="1559"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任建设</w:t>
            </w:r>
          </w:p>
        </w:tc>
        <w:tc>
          <w:tcPr>
            <w:tcW w:w="1985"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生产负责人</w:t>
            </w:r>
          </w:p>
        </w:tc>
        <w:tc>
          <w:tcPr>
            <w:tcW w:w="1701" w:type="dxa"/>
            <w:vAlign w:val="center"/>
          </w:tcPr>
          <w:p w:rsidR="00DA68C8"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高级工程师、</w:t>
            </w:r>
          </w:p>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注册测绘师</w:t>
            </w:r>
          </w:p>
        </w:tc>
        <w:tc>
          <w:tcPr>
            <w:tcW w:w="1559"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工程测量</w:t>
            </w:r>
          </w:p>
        </w:tc>
        <w:tc>
          <w:tcPr>
            <w:tcW w:w="901" w:type="dxa"/>
            <w:vAlign w:val="center"/>
          </w:tcPr>
          <w:p w:rsidR="00DA68C8" w:rsidRPr="00AC1456" w:rsidRDefault="00DA68C8" w:rsidP="00D46DBD">
            <w:pPr>
              <w:spacing w:line="240" w:lineRule="auto"/>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4</w:t>
            </w:r>
          </w:p>
        </w:tc>
        <w:tc>
          <w:tcPr>
            <w:tcW w:w="1559" w:type="dxa"/>
            <w:vAlign w:val="center"/>
          </w:tcPr>
          <w:p w:rsidR="00DA68C8" w:rsidRPr="00AC1456" w:rsidRDefault="00DA68C8" w:rsidP="00D46DBD">
            <w:pPr>
              <w:jc w:val="center"/>
              <w:rPr>
                <w:rFonts w:asciiTheme="minorEastAsia" w:hAnsiTheme="minorEastAsia"/>
                <w:sz w:val="21"/>
                <w:szCs w:val="21"/>
              </w:rPr>
            </w:pPr>
            <w:r w:rsidRPr="009315FB">
              <w:rPr>
                <w:rFonts w:ascii="仿宋_GB2312" w:hint="eastAsia"/>
                <w:sz w:val="21"/>
                <w:szCs w:val="21"/>
              </w:rPr>
              <w:t>王辉</w:t>
            </w:r>
          </w:p>
        </w:tc>
        <w:tc>
          <w:tcPr>
            <w:tcW w:w="1985"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后勤负责人</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高级工程师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城建</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5</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王苗苗</w:t>
            </w:r>
          </w:p>
        </w:tc>
        <w:tc>
          <w:tcPr>
            <w:tcW w:w="1985"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质检负责人</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6</w:t>
            </w:r>
          </w:p>
        </w:tc>
        <w:tc>
          <w:tcPr>
            <w:tcW w:w="1559" w:type="dxa"/>
            <w:vAlign w:val="center"/>
          </w:tcPr>
          <w:p w:rsidR="00DA68C8" w:rsidRPr="00AC1456" w:rsidRDefault="00DA68C8" w:rsidP="00D46DBD">
            <w:pPr>
              <w:jc w:val="center"/>
              <w:rPr>
                <w:rFonts w:asciiTheme="minorEastAsia" w:hAnsiTheme="minorEastAsia"/>
                <w:sz w:val="21"/>
                <w:szCs w:val="21"/>
              </w:rPr>
            </w:pPr>
            <w:r w:rsidRPr="009315FB">
              <w:rPr>
                <w:rFonts w:ascii="仿宋_GB2312" w:hint="eastAsia"/>
                <w:sz w:val="21"/>
                <w:szCs w:val="21"/>
              </w:rPr>
              <w:t>何立新</w:t>
            </w:r>
          </w:p>
        </w:tc>
        <w:tc>
          <w:tcPr>
            <w:tcW w:w="1985"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质检专员</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测绘</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7</w:t>
            </w:r>
          </w:p>
        </w:tc>
        <w:tc>
          <w:tcPr>
            <w:tcW w:w="1559" w:type="dxa"/>
            <w:vAlign w:val="center"/>
          </w:tcPr>
          <w:p w:rsidR="00DA68C8" w:rsidRPr="00AC1456" w:rsidRDefault="00DA68C8" w:rsidP="00D46DBD">
            <w:pPr>
              <w:jc w:val="center"/>
              <w:rPr>
                <w:rFonts w:asciiTheme="minorEastAsia" w:hAnsiTheme="minorEastAsia"/>
                <w:sz w:val="21"/>
                <w:szCs w:val="21"/>
              </w:rPr>
            </w:pPr>
            <w:r w:rsidRPr="009315FB">
              <w:rPr>
                <w:rFonts w:ascii="仿宋_GB2312" w:hint="eastAsia"/>
                <w:sz w:val="21"/>
                <w:szCs w:val="21"/>
              </w:rPr>
              <w:t>于建涛</w:t>
            </w:r>
          </w:p>
        </w:tc>
        <w:tc>
          <w:tcPr>
            <w:tcW w:w="1985"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安检专员</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测绘</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8</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张洛生</w:t>
            </w:r>
          </w:p>
        </w:tc>
        <w:tc>
          <w:tcPr>
            <w:tcW w:w="1985"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技术骨干</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9</w:t>
            </w:r>
          </w:p>
        </w:tc>
        <w:tc>
          <w:tcPr>
            <w:tcW w:w="1559" w:type="dxa"/>
            <w:vAlign w:val="center"/>
          </w:tcPr>
          <w:p w:rsidR="00DA68C8" w:rsidRPr="00AC1456" w:rsidRDefault="00DA68C8" w:rsidP="00D46DBD">
            <w:pPr>
              <w:jc w:val="center"/>
              <w:rPr>
                <w:rFonts w:asciiTheme="minorEastAsia" w:hAnsiTheme="minorEastAsia"/>
                <w:sz w:val="21"/>
                <w:szCs w:val="21"/>
              </w:rPr>
            </w:pPr>
            <w:r w:rsidRPr="00941BF7">
              <w:rPr>
                <w:rFonts w:ascii="宋体" w:hAnsi="宋体" w:hint="eastAsia"/>
                <w:sz w:val="21"/>
              </w:rPr>
              <w:t>许中彬</w:t>
            </w:r>
          </w:p>
        </w:tc>
        <w:tc>
          <w:tcPr>
            <w:tcW w:w="1985"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技术骨干</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10</w:t>
            </w:r>
          </w:p>
        </w:tc>
        <w:tc>
          <w:tcPr>
            <w:tcW w:w="1559" w:type="dxa"/>
            <w:vAlign w:val="center"/>
          </w:tcPr>
          <w:p w:rsidR="00DA68C8" w:rsidRPr="00AC1456" w:rsidRDefault="00DA68C8" w:rsidP="00D46DBD">
            <w:pPr>
              <w:jc w:val="center"/>
              <w:rPr>
                <w:rFonts w:asciiTheme="minorEastAsia" w:hAnsiTheme="minorEastAsia"/>
                <w:sz w:val="21"/>
                <w:szCs w:val="21"/>
              </w:rPr>
            </w:pPr>
            <w:proofErr w:type="gramStart"/>
            <w:r w:rsidRPr="009315FB">
              <w:rPr>
                <w:rFonts w:ascii="仿宋_GB2312" w:hint="eastAsia"/>
                <w:sz w:val="21"/>
                <w:szCs w:val="21"/>
              </w:rPr>
              <w:t>仝</w:t>
            </w:r>
            <w:proofErr w:type="gramEnd"/>
            <w:r w:rsidRPr="009315FB">
              <w:rPr>
                <w:rFonts w:ascii="仿宋_GB2312" w:hint="eastAsia"/>
                <w:sz w:val="21"/>
                <w:szCs w:val="21"/>
              </w:rPr>
              <w:t>巍巍</w:t>
            </w:r>
          </w:p>
        </w:tc>
        <w:tc>
          <w:tcPr>
            <w:tcW w:w="1985"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技术骨干</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11</w:t>
            </w:r>
          </w:p>
        </w:tc>
        <w:tc>
          <w:tcPr>
            <w:tcW w:w="1559" w:type="dxa"/>
            <w:vAlign w:val="center"/>
          </w:tcPr>
          <w:p w:rsidR="00DA68C8" w:rsidRPr="00AC1456" w:rsidRDefault="00DA68C8" w:rsidP="00D46DBD">
            <w:pPr>
              <w:jc w:val="center"/>
              <w:rPr>
                <w:rFonts w:asciiTheme="minorEastAsia" w:hAnsiTheme="minorEastAsia"/>
                <w:sz w:val="21"/>
                <w:szCs w:val="21"/>
              </w:rPr>
            </w:pPr>
            <w:r w:rsidRPr="009315FB">
              <w:rPr>
                <w:rFonts w:ascii="仿宋_GB2312" w:hint="eastAsia"/>
                <w:sz w:val="21"/>
                <w:szCs w:val="21"/>
              </w:rPr>
              <w:t>王飞</w:t>
            </w:r>
            <w:proofErr w:type="gramStart"/>
            <w:r w:rsidRPr="009315FB">
              <w:rPr>
                <w:rFonts w:ascii="仿宋_GB2312" w:hint="eastAsia"/>
                <w:sz w:val="21"/>
                <w:szCs w:val="21"/>
              </w:rPr>
              <w:t>飞</w:t>
            </w:r>
            <w:proofErr w:type="gramEnd"/>
          </w:p>
        </w:tc>
        <w:tc>
          <w:tcPr>
            <w:tcW w:w="1985"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后勤资料员</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计算机</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Default="00DA68C8" w:rsidP="00D46DBD">
            <w:pPr>
              <w:jc w:val="center"/>
              <w:rPr>
                <w:rFonts w:asciiTheme="minorEastAsia" w:hAnsiTheme="minorEastAsia"/>
                <w:sz w:val="21"/>
                <w:szCs w:val="21"/>
              </w:rPr>
            </w:pPr>
            <w:r>
              <w:rPr>
                <w:rFonts w:asciiTheme="minorEastAsia" w:hAnsiTheme="minorEastAsia" w:hint="eastAsia"/>
                <w:sz w:val="21"/>
                <w:szCs w:val="21"/>
              </w:rPr>
              <w:t>12</w:t>
            </w:r>
          </w:p>
        </w:tc>
        <w:tc>
          <w:tcPr>
            <w:tcW w:w="1559" w:type="dxa"/>
            <w:vAlign w:val="center"/>
          </w:tcPr>
          <w:p w:rsidR="00DA68C8" w:rsidRPr="009315FB" w:rsidRDefault="00DA68C8" w:rsidP="00D46DBD">
            <w:pPr>
              <w:jc w:val="center"/>
              <w:rPr>
                <w:rFonts w:ascii="仿宋_GB2312"/>
                <w:sz w:val="21"/>
                <w:szCs w:val="21"/>
              </w:rPr>
            </w:pPr>
            <w:r w:rsidRPr="009315FB">
              <w:rPr>
                <w:rFonts w:ascii="仿宋_GB2312" w:hint="eastAsia"/>
                <w:sz w:val="21"/>
                <w:szCs w:val="21"/>
              </w:rPr>
              <w:t>苏青丽</w:t>
            </w:r>
          </w:p>
        </w:tc>
        <w:tc>
          <w:tcPr>
            <w:tcW w:w="1985"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档案管理员</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档案管理</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Default="00DA68C8" w:rsidP="00D46DBD">
            <w:pPr>
              <w:jc w:val="center"/>
              <w:rPr>
                <w:rFonts w:asciiTheme="minorEastAsia" w:hAnsiTheme="minorEastAsia"/>
                <w:sz w:val="21"/>
                <w:szCs w:val="21"/>
              </w:rPr>
            </w:pPr>
            <w:r>
              <w:rPr>
                <w:rFonts w:asciiTheme="minorEastAsia" w:hAnsiTheme="minorEastAsia" w:hint="eastAsia"/>
                <w:sz w:val="21"/>
                <w:szCs w:val="21"/>
              </w:rPr>
              <w:t>13</w:t>
            </w:r>
          </w:p>
        </w:tc>
        <w:tc>
          <w:tcPr>
            <w:tcW w:w="1559" w:type="dxa"/>
            <w:vAlign w:val="center"/>
          </w:tcPr>
          <w:p w:rsidR="00DA68C8" w:rsidRPr="009315FB" w:rsidRDefault="00DA68C8" w:rsidP="00D46DBD">
            <w:pPr>
              <w:jc w:val="center"/>
              <w:rPr>
                <w:rFonts w:ascii="仿宋_GB2312"/>
                <w:sz w:val="21"/>
                <w:szCs w:val="21"/>
              </w:rPr>
            </w:pPr>
            <w:r w:rsidRPr="009315FB">
              <w:rPr>
                <w:rFonts w:ascii="仿宋_GB2312" w:hint="eastAsia"/>
                <w:sz w:val="21"/>
                <w:szCs w:val="21"/>
              </w:rPr>
              <w:t>王娟</w:t>
            </w:r>
          </w:p>
        </w:tc>
        <w:tc>
          <w:tcPr>
            <w:tcW w:w="1985" w:type="dxa"/>
            <w:vAlign w:val="center"/>
          </w:tcPr>
          <w:p w:rsidR="00DA68C8" w:rsidRPr="009315FB" w:rsidRDefault="00DA68C8" w:rsidP="00D46DBD">
            <w:pPr>
              <w:jc w:val="center"/>
              <w:rPr>
                <w:rFonts w:ascii="仿宋_GB2312"/>
                <w:sz w:val="21"/>
                <w:szCs w:val="21"/>
              </w:rPr>
            </w:pPr>
            <w:r>
              <w:rPr>
                <w:rFonts w:asciiTheme="minorEastAsia" w:hAnsiTheme="minorEastAsia" w:hint="eastAsia"/>
                <w:sz w:val="21"/>
                <w:szCs w:val="21"/>
              </w:rPr>
              <w:t>档案管理员</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档案管理</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Default="00DA68C8" w:rsidP="00D46DBD">
            <w:pPr>
              <w:jc w:val="center"/>
              <w:rPr>
                <w:rFonts w:asciiTheme="minorEastAsia" w:hAnsiTheme="minorEastAsia"/>
                <w:sz w:val="21"/>
                <w:szCs w:val="21"/>
              </w:rPr>
            </w:pPr>
            <w:r>
              <w:rPr>
                <w:rFonts w:asciiTheme="minorEastAsia" w:hAnsiTheme="minorEastAsia" w:hint="eastAsia"/>
                <w:sz w:val="21"/>
                <w:szCs w:val="21"/>
              </w:rPr>
              <w:t>14</w:t>
            </w:r>
          </w:p>
        </w:tc>
        <w:tc>
          <w:tcPr>
            <w:tcW w:w="1559" w:type="dxa"/>
            <w:vAlign w:val="center"/>
          </w:tcPr>
          <w:p w:rsidR="00DA68C8" w:rsidRPr="00AC1456" w:rsidRDefault="00DA68C8" w:rsidP="00D46DBD">
            <w:pPr>
              <w:jc w:val="center"/>
              <w:rPr>
                <w:rFonts w:asciiTheme="minorEastAsia" w:hAnsiTheme="minorEastAsia"/>
                <w:sz w:val="21"/>
                <w:szCs w:val="21"/>
              </w:rPr>
            </w:pPr>
            <w:r w:rsidRPr="00586BC1">
              <w:rPr>
                <w:rFonts w:asciiTheme="minorEastAsia" w:hAnsiTheme="minorEastAsia" w:hint="eastAsia"/>
                <w:sz w:val="21"/>
                <w:szCs w:val="21"/>
              </w:rPr>
              <w:t>周鹏</w:t>
            </w:r>
          </w:p>
        </w:tc>
        <w:tc>
          <w:tcPr>
            <w:tcW w:w="1985" w:type="dxa"/>
            <w:vAlign w:val="center"/>
          </w:tcPr>
          <w:p w:rsidR="00DA68C8" w:rsidRPr="009315FB" w:rsidRDefault="00DA68C8" w:rsidP="00D46DBD">
            <w:pPr>
              <w:jc w:val="center"/>
              <w:rPr>
                <w:rFonts w:ascii="仿宋_GB2312"/>
                <w:sz w:val="21"/>
                <w:szCs w:val="21"/>
              </w:rPr>
            </w:pPr>
            <w:r>
              <w:rPr>
                <w:rFonts w:ascii="仿宋_GB2312" w:hint="eastAsia"/>
                <w:sz w:val="21"/>
                <w:szCs w:val="21"/>
              </w:rPr>
              <w:t>作业员</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助理工程师</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r w:rsidR="00DA68C8" w:rsidRPr="00AC1456" w:rsidTr="00D46DBD">
        <w:trPr>
          <w:trHeight w:val="567"/>
        </w:trPr>
        <w:tc>
          <w:tcPr>
            <w:tcW w:w="817" w:type="dxa"/>
            <w:vAlign w:val="center"/>
          </w:tcPr>
          <w:p w:rsidR="00DA68C8" w:rsidRDefault="00DA68C8" w:rsidP="00D46DBD">
            <w:pPr>
              <w:jc w:val="center"/>
              <w:rPr>
                <w:rFonts w:asciiTheme="minorEastAsia" w:hAnsiTheme="minorEastAsia"/>
                <w:sz w:val="21"/>
                <w:szCs w:val="21"/>
              </w:rPr>
            </w:pPr>
            <w:r>
              <w:rPr>
                <w:rFonts w:asciiTheme="minorEastAsia" w:hAnsiTheme="minorEastAsia" w:hint="eastAsia"/>
                <w:sz w:val="21"/>
                <w:szCs w:val="21"/>
              </w:rPr>
              <w:t>15</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郭鹏</w:t>
            </w:r>
          </w:p>
        </w:tc>
        <w:tc>
          <w:tcPr>
            <w:tcW w:w="1985" w:type="dxa"/>
            <w:vAlign w:val="center"/>
          </w:tcPr>
          <w:p w:rsidR="00DA68C8" w:rsidRPr="00AC1456" w:rsidRDefault="00DA68C8" w:rsidP="00D46DBD">
            <w:pPr>
              <w:jc w:val="center"/>
              <w:rPr>
                <w:rFonts w:asciiTheme="minorEastAsia" w:hAnsiTheme="minorEastAsia"/>
                <w:sz w:val="21"/>
                <w:szCs w:val="21"/>
              </w:rPr>
            </w:pPr>
            <w:r>
              <w:rPr>
                <w:rFonts w:ascii="仿宋_GB2312" w:hint="eastAsia"/>
                <w:sz w:val="21"/>
                <w:szCs w:val="21"/>
              </w:rPr>
              <w:t>作业员</w:t>
            </w:r>
          </w:p>
        </w:tc>
        <w:tc>
          <w:tcPr>
            <w:tcW w:w="17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技术员</w:t>
            </w:r>
          </w:p>
        </w:tc>
        <w:tc>
          <w:tcPr>
            <w:tcW w:w="1559"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土地资源管理</w:t>
            </w:r>
          </w:p>
        </w:tc>
        <w:tc>
          <w:tcPr>
            <w:tcW w:w="901" w:type="dxa"/>
            <w:vAlign w:val="center"/>
          </w:tcPr>
          <w:p w:rsidR="00DA68C8" w:rsidRPr="00AC1456" w:rsidRDefault="00DA68C8" w:rsidP="00D46DBD">
            <w:pPr>
              <w:jc w:val="center"/>
              <w:rPr>
                <w:rFonts w:asciiTheme="minorEastAsia" w:hAnsiTheme="minorEastAsia"/>
                <w:sz w:val="21"/>
                <w:szCs w:val="21"/>
              </w:rPr>
            </w:pPr>
            <w:r>
              <w:rPr>
                <w:rFonts w:asciiTheme="minorEastAsia" w:hAnsiTheme="minorEastAsia" w:hint="eastAsia"/>
                <w:sz w:val="21"/>
                <w:szCs w:val="21"/>
              </w:rPr>
              <w:t>在职</w:t>
            </w:r>
          </w:p>
        </w:tc>
      </w:tr>
    </w:tbl>
    <w:p w:rsidR="00DA68C8" w:rsidRDefault="00DA68C8" w:rsidP="00DA68C8">
      <w:pPr>
        <w:widowControl/>
        <w:spacing w:line="240" w:lineRule="auto"/>
        <w:jc w:val="left"/>
        <w:rPr>
          <w:lang w:val="zh-CN"/>
        </w:rPr>
      </w:pPr>
      <w:r>
        <w:rPr>
          <w:lang w:val="zh-CN"/>
        </w:rPr>
        <w:br w:type="page"/>
      </w:r>
    </w:p>
    <w:p w:rsidR="00DA68C8" w:rsidRDefault="00DA68C8" w:rsidP="00DA68C8">
      <w:pPr>
        <w:pStyle w:val="3"/>
      </w:pPr>
      <w:r>
        <w:rPr>
          <w:rFonts w:hint="eastAsia"/>
        </w:rPr>
        <w:lastRenderedPageBreak/>
        <w:t>1.7.2</w:t>
      </w:r>
      <w:r>
        <w:rPr>
          <w:rFonts w:hint="eastAsia"/>
        </w:rPr>
        <w:t>调配先进仪器设备</w:t>
      </w:r>
    </w:p>
    <w:p w:rsidR="00DA68C8" w:rsidRDefault="00DA68C8" w:rsidP="00DA68C8">
      <w:pPr>
        <w:jc w:val="center"/>
        <w:rPr>
          <w:lang w:val="zh-CN"/>
        </w:rPr>
      </w:pPr>
      <w:r w:rsidRPr="007B36AB">
        <w:t>本项目拟投入软、硬件设备一览表</w:t>
      </w:r>
    </w:p>
    <w:tbl>
      <w:tblPr>
        <w:tblW w:w="857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tblPr>
      <w:tblGrid>
        <w:gridCol w:w="524"/>
        <w:gridCol w:w="1418"/>
        <w:gridCol w:w="2347"/>
        <w:gridCol w:w="1279"/>
        <w:gridCol w:w="1145"/>
        <w:gridCol w:w="740"/>
        <w:gridCol w:w="1124"/>
      </w:tblGrid>
      <w:tr w:rsidR="00DA68C8" w:rsidRPr="00941BF7" w:rsidTr="00D46DBD">
        <w:trPr>
          <w:trHeight w:val="589"/>
          <w:jc w:val="center"/>
        </w:trPr>
        <w:tc>
          <w:tcPr>
            <w:tcW w:w="524" w:type="dxa"/>
            <w:vAlign w:val="center"/>
          </w:tcPr>
          <w:p w:rsidR="00DA68C8" w:rsidRPr="00941BF7" w:rsidRDefault="00DA68C8" w:rsidP="00D46DBD">
            <w:pPr>
              <w:spacing w:line="240" w:lineRule="auto"/>
              <w:jc w:val="center"/>
              <w:rPr>
                <w:rFonts w:ascii="宋体" w:hAnsi="宋体"/>
                <w:sz w:val="21"/>
              </w:rPr>
            </w:pPr>
            <w:r w:rsidRPr="00941BF7">
              <w:rPr>
                <w:rFonts w:ascii="宋体" w:hAnsi="宋体" w:hint="eastAsia"/>
                <w:sz w:val="21"/>
              </w:rPr>
              <w:t>序号</w:t>
            </w:r>
          </w:p>
        </w:tc>
        <w:tc>
          <w:tcPr>
            <w:tcW w:w="1418" w:type="dxa"/>
            <w:vAlign w:val="center"/>
          </w:tcPr>
          <w:p w:rsidR="00DA68C8" w:rsidRPr="00941BF7" w:rsidRDefault="00DA68C8" w:rsidP="00D46DBD">
            <w:pPr>
              <w:spacing w:line="240" w:lineRule="auto"/>
              <w:jc w:val="center"/>
              <w:rPr>
                <w:rFonts w:ascii="宋体" w:hAnsi="宋体"/>
                <w:sz w:val="21"/>
              </w:rPr>
            </w:pPr>
            <w:r w:rsidRPr="00941BF7">
              <w:rPr>
                <w:rFonts w:ascii="宋体" w:hAnsi="宋体" w:hint="eastAsia"/>
                <w:sz w:val="21"/>
              </w:rPr>
              <w:t>设备名称</w:t>
            </w:r>
          </w:p>
        </w:tc>
        <w:tc>
          <w:tcPr>
            <w:tcW w:w="2347" w:type="dxa"/>
            <w:vAlign w:val="center"/>
          </w:tcPr>
          <w:p w:rsidR="00DA68C8" w:rsidRPr="00941BF7" w:rsidRDefault="00DA68C8" w:rsidP="00D46DBD">
            <w:pPr>
              <w:spacing w:line="240" w:lineRule="auto"/>
              <w:jc w:val="center"/>
              <w:rPr>
                <w:rFonts w:ascii="宋体" w:hAnsi="宋体"/>
                <w:sz w:val="21"/>
              </w:rPr>
            </w:pPr>
            <w:r w:rsidRPr="00941BF7">
              <w:rPr>
                <w:rFonts w:ascii="宋体" w:hAnsi="宋体" w:hint="eastAsia"/>
                <w:sz w:val="21"/>
              </w:rPr>
              <w:t>型号</w:t>
            </w:r>
          </w:p>
        </w:tc>
        <w:tc>
          <w:tcPr>
            <w:tcW w:w="1279" w:type="dxa"/>
            <w:vAlign w:val="center"/>
          </w:tcPr>
          <w:p w:rsidR="00DA68C8" w:rsidRPr="00941BF7" w:rsidRDefault="00DA68C8" w:rsidP="00D46DBD">
            <w:pPr>
              <w:spacing w:line="240" w:lineRule="auto"/>
              <w:jc w:val="center"/>
              <w:rPr>
                <w:rFonts w:ascii="宋体" w:hAnsi="宋体"/>
                <w:sz w:val="21"/>
              </w:rPr>
            </w:pPr>
            <w:r w:rsidRPr="00941BF7">
              <w:rPr>
                <w:rFonts w:ascii="宋体" w:hAnsi="宋体" w:hint="eastAsia"/>
                <w:sz w:val="21"/>
              </w:rPr>
              <w:t>制造年份及</w:t>
            </w:r>
          </w:p>
          <w:p w:rsidR="00DA68C8" w:rsidRPr="00941BF7" w:rsidRDefault="00DA68C8" w:rsidP="00D46DBD">
            <w:pPr>
              <w:spacing w:line="240" w:lineRule="auto"/>
              <w:jc w:val="center"/>
              <w:rPr>
                <w:rFonts w:ascii="宋体" w:hAnsi="宋体"/>
                <w:sz w:val="21"/>
              </w:rPr>
            </w:pPr>
            <w:r w:rsidRPr="00941BF7">
              <w:rPr>
                <w:rFonts w:ascii="宋体" w:hAnsi="宋体" w:hint="eastAsia"/>
                <w:sz w:val="21"/>
              </w:rPr>
              <w:t>使用年限</w:t>
            </w:r>
          </w:p>
        </w:tc>
        <w:tc>
          <w:tcPr>
            <w:tcW w:w="1145" w:type="dxa"/>
            <w:vAlign w:val="center"/>
          </w:tcPr>
          <w:p w:rsidR="00DA68C8" w:rsidRPr="00941BF7" w:rsidRDefault="00DA68C8" w:rsidP="00D46DBD">
            <w:pPr>
              <w:spacing w:line="240" w:lineRule="auto"/>
              <w:jc w:val="center"/>
              <w:rPr>
                <w:rFonts w:ascii="宋体" w:hAnsi="宋体"/>
                <w:sz w:val="21"/>
              </w:rPr>
            </w:pPr>
            <w:r w:rsidRPr="00941BF7">
              <w:rPr>
                <w:rFonts w:ascii="宋体" w:hAnsi="宋体" w:hint="eastAsia"/>
                <w:sz w:val="21"/>
              </w:rPr>
              <w:t>现状</w:t>
            </w:r>
          </w:p>
          <w:p w:rsidR="00DA68C8" w:rsidRPr="00941BF7" w:rsidRDefault="00DA68C8" w:rsidP="00D46DBD">
            <w:pPr>
              <w:spacing w:line="240" w:lineRule="auto"/>
              <w:jc w:val="center"/>
              <w:rPr>
                <w:rFonts w:ascii="宋体" w:hAnsi="宋体"/>
                <w:sz w:val="21"/>
              </w:rPr>
            </w:pPr>
            <w:r w:rsidRPr="00941BF7">
              <w:rPr>
                <w:rFonts w:ascii="宋体" w:hAnsi="宋体" w:hint="eastAsia"/>
                <w:sz w:val="21"/>
              </w:rPr>
              <w:t>（新旧</w:t>
            </w:r>
          </w:p>
          <w:p w:rsidR="00DA68C8" w:rsidRPr="00941BF7" w:rsidRDefault="00DA68C8" w:rsidP="00D46DBD">
            <w:pPr>
              <w:spacing w:line="240" w:lineRule="auto"/>
              <w:jc w:val="center"/>
              <w:rPr>
                <w:rFonts w:ascii="宋体" w:hAnsi="宋体"/>
                <w:sz w:val="21"/>
              </w:rPr>
            </w:pPr>
            <w:r w:rsidRPr="00941BF7">
              <w:rPr>
                <w:rFonts w:ascii="宋体" w:hAnsi="宋体" w:hint="eastAsia"/>
                <w:sz w:val="21"/>
              </w:rPr>
              <w:t>程度）</w:t>
            </w:r>
          </w:p>
        </w:tc>
        <w:tc>
          <w:tcPr>
            <w:tcW w:w="740" w:type="dxa"/>
            <w:vAlign w:val="center"/>
          </w:tcPr>
          <w:p w:rsidR="00DA68C8" w:rsidRPr="00941BF7" w:rsidRDefault="00DA68C8" w:rsidP="00D46DBD">
            <w:pPr>
              <w:spacing w:line="240" w:lineRule="auto"/>
              <w:jc w:val="center"/>
              <w:rPr>
                <w:rFonts w:ascii="宋体" w:hAnsi="宋体"/>
                <w:sz w:val="21"/>
              </w:rPr>
            </w:pPr>
            <w:r w:rsidRPr="00941BF7">
              <w:rPr>
                <w:rFonts w:ascii="宋体" w:hAnsi="宋体" w:hint="eastAsia"/>
                <w:sz w:val="21"/>
              </w:rPr>
              <w:t>数量</w:t>
            </w:r>
          </w:p>
        </w:tc>
        <w:tc>
          <w:tcPr>
            <w:tcW w:w="1124" w:type="dxa"/>
            <w:vAlign w:val="center"/>
          </w:tcPr>
          <w:p w:rsidR="00DA68C8" w:rsidRPr="00941BF7" w:rsidRDefault="00DA68C8" w:rsidP="00D46DBD">
            <w:pPr>
              <w:spacing w:line="240" w:lineRule="auto"/>
              <w:jc w:val="center"/>
              <w:rPr>
                <w:rFonts w:ascii="宋体" w:hAnsi="宋体"/>
                <w:sz w:val="21"/>
              </w:rPr>
            </w:pPr>
            <w:r w:rsidRPr="00941BF7">
              <w:rPr>
                <w:rFonts w:ascii="宋体" w:hAnsi="宋体" w:hint="eastAsia"/>
                <w:sz w:val="21"/>
              </w:rPr>
              <w:t>自有或租赁</w:t>
            </w:r>
          </w:p>
        </w:tc>
      </w:tr>
      <w:tr w:rsidR="00DA68C8" w:rsidRPr="00941BF7" w:rsidTr="00D46DBD">
        <w:trPr>
          <w:trHeight w:val="547"/>
          <w:jc w:val="center"/>
        </w:trPr>
        <w:tc>
          <w:tcPr>
            <w:tcW w:w="5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1</w:t>
            </w:r>
          </w:p>
        </w:tc>
        <w:tc>
          <w:tcPr>
            <w:tcW w:w="1418"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GPS接收机</w:t>
            </w:r>
          </w:p>
        </w:tc>
        <w:tc>
          <w:tcPr>
            <w:tcW w:w="2347"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cs="宋体" w:hint="eastAsia"/>
                <w:sz w:val="21"/>
              </w:rPr>
              <w:t>中海达</w:t>
            </w:r>
          </w:p>
        </w:tc>
        <w:tc>
          <w:tcPr>
            <w:tcW w:w="1279"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2012年</w:t>
            </w:r>
          </w:p>
          <w:p w:rsidR="00DA68C8" w:rsidRPr="00941BF7" w:rsidRDefault="00DA68C8" w:rsidP="00D46DBD">
            <w:pPr>
              <w:adjustRightInd w:val="0"/>
              <w:snapToGrid w:val="0"/>
              <w:spacing w:line="240" w:lineRule="auto"/>
              <w:jc w:val="center"/>
              <w:rPr>
                <w:rFonts w:ascii="宋体" w:hAnsi="宋体"/>
                <w:sz w:val="21"/>
              </w:rPr>
            </w:pPr>
            <w:r>
              <w:rPr>
                <w:rFonts w:ascii="宋体" w:hAnsi="宋体" w:hint="eastAsia"/>
                <w:sz w:val="21"/>
              </w:rPr>
              <w:t>5</w:t>
            </w:r>
            <w:r w:rsidRPr="00941BF7">
              <w:rPr>
                <w:rFonts w:ascii="宋体" w:hAnsi="宋体" w:hint="eastAsia"/>
                <w:sz w:val="21"/>
              </w:rPr>
              <w:t>年</w:t>
            </w:r>
          </w:p>
        </w:tc>
        <w:tc>
          <w:tcPr>
            <w:tcW w:w="1145"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8</w:t>
            </w:r>
          </w:p>
        </w:tc>
        <w:tc>
          <w:tcPr>
            <w:tcW w:w="11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DA68C8" w:rsidRPr="00941BF7" w:rsidTr="00D46DBD">
        <w:trPr>
          <w:trHeight w:val="547"/>
          <w:jc w:val="center"/>
        </w:trPr>
        <w:tc>
          <w:tcPr>
            <w:tcW w:w="5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w:t>
            </w:r>
          </w:p>
        </w:tc>
        <w:tc>
          <w:tcPr>
            <w:tcW w:w="1418"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电子全站仪</w:t>
            </w:r>
          </w:p>
        </w:tc>
        <w:tc>
          <w:tcPr>
            <w:tcW w:w="2347"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NET05、GTS332N</w:t>
            </w:r>
          </w:p>
        </w:tc>
        <w:tc>
          <w:tcPr>
            <w:tcW w:w="1279"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2010年</w:t>
            </w:r>
          </w:p>
          <w:p w:rsidR="00DA68C8" w:rsidRPr="00941BF7" w:rsidRDefault="00DA68C8" w:rsidP="00D46DBD">
            <w:pPr>
              <w:adjustRightInd w:val="0"/>
              <w:snapToGrid w:val="0"/>
              <w:spacing w:line="240" w:lineRule="auto"/>
              <w:jc w:val="center"/>
              <w:rPr>
                <w:rFonts w:ascii="宋体" w:hAnsi="宋体"/>
                <w:sz w:val="21"/>
              </w:rPr>
            </w:pPr>
            <w:r>
              <w:rPr>
                <w:rFonts w:ascii="宋体" w:hAnsi="宋体" w:hint="eastAsia"/>
                <w:sz w:val="21"/>
              </w:rPr>
              <w:t>7</w:t>
            </w:r>
            <w:r w:rsidRPr="00941BF7">
              <w:rPr>
                <w:rFonts w:ascii="宋体" w:hAnsi="宋体" w:hint="eastAsia"/>
                <w:sz w:val="21"/>
              </w:rPr>
              <w:t>年</w:t>
            </w:r>
          </w:p>
        </w:tc>
        <w:tc>
          <w:tcPr>
            <w:tcW w:w="1145"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w:t>
            </w:r>
          </w:p>
        </w:tc>
        <w:tc>
          <w:tcPr>
            <w:tcW w:w="11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DA68C8" w:rsidRPr="00941BF7" w:rsidTr="00D46DBD">
        <w:trPr>
          <w:trHeight w:val="547"/>
          <w:jc w:val="center"/>
        </w:trPr>
        <w:tc>
          <w:tcPr>
            <w:tcW w:w="5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3</w:t>
            </w:r>
          </w:p>
        </w:tc>
        <w:tc>
          <w:tcPr>
            <w:tcW w:w="1418"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影像扫描仪</w:t>
            </w:r>
          </w:p>
        </w:tc>
        <w:tc>
          <w:tcPr>
            <w:tcW w:w="2347"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HP700</w:t>
            </w:r>
          </w:p>
        </w:tc>
        <w:tc>
          <w:tcPr>
            <w:tcW w:w="1279"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2011年</w:t>
            </w:r>
          </w:p>
          <w:p w:rsidR="00DA68C8" w:rsidRPr="00941BF7" w:rsidRDefault="00DA68C8" w:rsidP="00D46DBD">
            <w:pPr>
              <w:adjustRightInd w:val="0"/>
              <w:snapToGrid w:val="0"/>
              <w:spacing w:line="240" w:lineRule="auto"/>
              <w:jc w:val="center"/>
              <w:rPr>
                <w:rFonts w:ascii="宋体" w:hAnsi="宋体"/>
                <w:sz w:val="21"/>
              </w:rPr>
            </w:pPr>
            <w:r>
              <w:rPr>
                <w:rFonts w:ascii="宋体" w:hAnsi="宋体" w:hint="eastAsia"/>
                <w:sz w:val="21"/>
              </w:rPr>
              <w:t>6</w:t>
            </w:r>
            <w:r w:rsidRPr="00941BF7">
              <w:rPr>
                <w:rFonts w:ascii="宋体" w:hAnsi="宋体" w:hint="eastAsia"/>
                <w:sz w:val="21"/>
              </w:rPr>
              <w:t>年</w:t>
            </w:r>
          </w:p>
        </w:tc>
        <w:tc>
          <w:tcPr>
            <w:tcW w:w="1145"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1</w:t>
            </w:r>
          </w:p>
        </w:tc>
        <w:tc>
          <w:tcPr>
            <w:tcW w:w="11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DA68C8" w:rsidRPr="00941BF7" w:rsidTr="00D46DBD">
        <w:trPr>
          <w:trHeight w:val="547"/>
          <w:jc w:val="center"/>
        </w:trPr>
        <w:tc>
          <w:tcPr>
            <w:tcW w:w="5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4</w:t>
            </w:r>
          </w:p>
        </w:tc>
        <w:tc>
          <w:tcPr>
            <w:tcW w:w="1418"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图形扫描仪</w:t>
            </w:r>
          </w:p>
        </w:tc>
        <w:tc>
          <w:tcPr>
            <w:tcW w:w="2347"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HP6300</w:t>
            </w:r>
          </w:p>
        </w:tc>
        <w:tc>
          <w:tcPr>
            <w:tcW w:w="1279"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2010年</w:t>
            </w:r>
          </w:p>
          <w:p w:rsidR="00DA68C8" w:rsidRPr="00941BF7" w:rsidRDefault="00DA68C8" w:rsidP="00D46DBD">
            <w:pPr>
              <w:adjustRightInd w:val="0"/>
              <w:snapToGrid w:val="0"/>
              <w:spacing w:line="240" w:lineRule="auto"/>
              <w:jc w:val="center"/>
              <w:rPr>
                <w:rFonts w:ascii="宋体" w:hAnsi="宋体"/>
                <w:sz w:val="21"/>
              </w:rPr>
            </w:pPr>
            <w:r>
              <w:rPr>
                <w:rFonts w:ascii="宋体" w:hAnsi="宋体" w:hint="eastAsia"/>
                <w:sz w:val="21"/>
              </w:rPr>
              <w:t>7</w:t>
            </w:r>
            <w:r w:rsidRPr="00941BF7">
              <w:rPr>
                <w:rFonts w:ascii="宋体" w:hAnsi="宋体" w:hint="eastAsia"/>
                <w:sz w:val="21"/>
              </w:rPr>
              <w:t>年</w:t>
            </w:r>
          </w:p>
        </w:tc>
        <w:tc>
          <w:tcPr>
            <w:tcW w:w="1145"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w:t>
            </w:r>
          </w:p>
        </w:tc>
        <w:tc>
          <w:tcPr>
            <w:tcW w:w="11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DA68C8" w:rsidRPr="00941BF7" w:rsidTr="00D46DBD">
        <w:trPr>
          <w:trHeight w:val="547"/>
          <w:jc w:val="center"/>
        </w:trPr>
        <w:tc>
          <w:tcPr>
            <w:tcW w:w="5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5</w:t>
            </w:r>
          </w:p>
        </w:tc>
        <w:tc>
          <w:tcPr>
            <w:tcW w:w="1418"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绘图仪</w:t>
            </w:r>
          </w:p>
        </w:tc>
        <w:tc>
          <w:tcPr>
            <w:tcW w:w="2347"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HP800、HP</w:t>
            </w:r>
            <w:smartTag w:uri="urn:schemas-microsoft-com:office:smarttags" w:element="chmetcnv">
              <w:smartTagPr>
                <w:attr w:name="TCSC" w:val="0"/>
                <w:attr w:name="NumberType" w:val="1"/>
                <w:attr w:name="Negative" w:val="False"/>
                <w:attr w:name="HasSpace" w:val="False"/>
                <w:attr w:name="SourceValue" w:val="750"/>
                <w:attr w:name="UnitName" w:val="C"/>
              </w:smartTagPr>
              <w:r w:rsidRPr="00941BF7">
                <w:rPr>
                  <w:rFonts w:ascii="宋体" w:hAnsi="宋体" w:hint="eastAsia"/>
                  <w:sz w:val="21"/>
                </w:rPr>
                <w:t>750C</w:t>
              </w:r>
            </w:smartTag>
            <w:r w:rsidRPr="00941BF7">
              <w:rPr>
                <w:rFonts w:ascii="宋体" w:hAnsi="宋体" w:hint="eastAsia"/>
                <w:sz w:val="21"/>
              </w:rPr>
              <w:t>+、HP500</w:t>
            </w:r>
          </w:p>
        </w:tc>
        <w:tc>
          <w:tcPr>
            <w:tcW w:w="1279"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2011年</w:t>
            </w:r>
          </w:p>
          <w:p w:rsidR="00DA68C8" w:rsidRPr="00941BF7" w:rsidRDefault="00DA68C8" w:rsidP="00D46DBD">
            <w:pPr>
              <w:adjustRightInd w:val="0"/>
              <w:snapToGrid w:val="0"/>
              <w:spacing w:line="240" w:lineRule="auto"/>
              <w:jc w:val="center"/>
              <w:rPr>
                <w:rFonts w:ascii="宋体" w:hAnsi="宋体"/>
                <w:sz w:val="21"/>
              </w:rPr>
            </w:pPr>
            <w:r>
              <w:rPr>
                <w:rFonts w:ascii="宋体" w:hAnsi="宋体" w:hint="eastAsia"/>
                <w:sz w:val="21"/>
              </w:rPr>
              <w:t>6</w:t>
            </w:r>
            <w:r w:rsidRPr="00941BF7">
              <w:rPr>
                <w:rFonts w:ascii="宋体" w:hAnsi="宋体" w:hint="eastAsia"/>
                <w:sz w:val="21"/>
              </w:rPr>
              <w:t>年</w:t>
            </w:r>
          </w:p>
        </w:tc>
        <w:tc>
          <w:tcPr>
            <w:tcW w:w="1145"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3</w:t>
            </w:r>
          </w:p>
        </w:tc>
        <w:tc>
          <w:tcPr>
            <w:tcW w:w="11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DA68C8" w:rsidRPr="00941BF7" w:rsidTr="00D46DBD">
        <w:trPr>
          <w:trHeight w:val="547"/>
          <w:jc w:val="center"/>
        </w:trPr>
        <w:tc>
          <w:tcPr>
            <w:tcW w:w="5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6</w:t>
            </w:r>
          </w:p>
        </w:tc>
        <w:tc>
          <w:tcPr>
            <w:tcW w:w="1418"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打印机</w:t>
            </w:r>
          </w:p>
        </w:tc>
        <w:tc>
          <w:tcPr>
            <w:tcW w:w="2347"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HP3500、HP3600</w:t>
            </w:r>
          </w:p>
        </w:tc>
        <w:tc>
          <w:tcPr>
            <w:tcW w:w="1279"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2013年</w:t>
            </w:r>
          </w:p>
          <w:p w:rsidR="00DA68C8" w:rsidRPr="00941BF7" w:rsidRDefault="00DA68C8" w:rsidP="00D46DBD">
            <w:pPr>
              <w:adjustRightInd w:val="0"/>
              <w:snapToGrid w:val="0"/>
              <w:spacing w:line="240" w:lineRule="auto"/>
              <w:jc w:val="center"/>
              <w:rPr>
                <w:rFonts w:ascii="宋体" w:hAnsi="宋体"/>
                <w:sz w:val="21"/>
              </w:rPr>
            </w:pPr>
            <w:r>
              <w:rPr>
                <w:rFonts w:ascii="宋体" w:hAnsi="宋体" w:hint="eastAsia"/>
                <w:sz w:val="21"/>
              </w:rPr>
              <w:t>4</w:t>
            </w:r>
            <w:r w:rsidRPr="00941BF7">
              <w:rPr>
                <w:rFonts w:ascii="宋体" w:hAnsi="宋体" w:hint="eastAsia"/>
                <w:sz w:val="21"/>
              </w:rPr>
              <w:t>年</w:t>
            </w:r>
          </w:p>
        </w:tc>
        <w:tc>
          <w:tcPr>
            <w:tcW w:w="1145"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5</w:t>
            </w:r>
          </w:p>
        </w:tc>
        <w:tc>
          <w:tcPr>
            <w:tcW w:w="11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DA68C8" w:rsidRPr="00941BF7" w:rsidTr="00D46DBD">
        <w:trPr>
          <w:trHeight w:val="547"/>
          <w:jc w:val="center"/>
        </w:trPr>
        <w:tc>
          <w:tcPr>
            <w:tcW w:w="5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7</w:t>
            </w:r>
          </w:p>
        </w:tc>
        <w:tc>
          <w:tcPr>
            <w:tcW w:w="1418"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计算机</w:t>
            </w:r>
          </w:p>
        </w:tc>
        <w:tc>
          <w:tcPr>
            <w:tcW w:w="2347"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CPU2.4</w:t>
            </w:r>
          </w:p>
        </w:tc>
        <w:tc>
          <w:tcPr>
            <w:tcW w:w="1279"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2012年</w:t>
            </w:r>
          </w:p>
          <w:p w:rsidR="00DA68C8" w:rsidRPr="00941BF7" w:rsidRDefault="00DA68C8" w:rsidP="00D46DBD">
            <w:pPr>
              <w:adjustRightInd w:val="0"/>
              <w:snapToGrid w:val="0"/>
              <w:spacing w:line="240" w:lineRule="auto"/>
              <w:jc w:val="center"/>
              <w:rPr>
                <w:rFonts w:ascii="宋体" w:hAnsi="宋体"/>
                <w:sz w:val="21"/>
              </w:rPr>
            </w:pPr>
            <w:r>
              <w:rPr>
                <w:rFonts w:ascii="宋体" w:hAnsi="宋体" w:hint="eastAsia"/>
                <w:sz w:val="21"/>
              </w:rPr>
              <w:t>5</w:t>
            </w:r>
            <w:r w:rsidRPr="00941BF7">
              <w:rPr>
                <w:rFonts w:ascii="宋体" w:hAnsi="宋体" w:hint="eastAsia"/>
                <w:sz w:val="21"/>
              </w:rPr>
              <w:t>年</w:t>
            </w:r>
          </w:p>
        </w:tc>
        <w:tc>
          <w:tcPr>
            <w:tcW w:w="1145"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6</w:t>
            </w:r>
          </w:p>
        </w:tc>
        <w:tc>
          <w:tcPr>
            <w:tcW w:w="11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DA68C8" w:rsidRPr="00941BF7" w:rsidTr="00D46DBD">
        <w:trPr>
          <w:trHeight w:val="547"/>
          <w:jc w:val="center"/>
        </w:trPr>
        <w:tc>
          <w:tcPr>
            <w:tcW w:w="5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8</w:t>
            </w:r>
          </w:p>
        </w:tc>
        <w:tc>
          <w:tcPr>
            <w:tcW w:w="1418"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笔记本电脑</w:t>
            </w:r>
          </w:p>
        </w:tc>
        <w:tc>
          <w:tcPr>
            <w:tcW w:w="2347"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 xml:space="preserve">戴尔、联想 </w:t>
            </w:r>
          </w:p>
        </w:tc>
        <w:tc>
          <w:tcPr>
            <w:tcW w:w="1279"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2012年</w:t>
            </w:r>
          </w:p>
          <w:p w:rsidR="00DA68C8" w:rsidRPr="00941BF7" w:rsidRDefault="00DA68C8" w:rsidP="00D46DBD">
            <w:pPr>
              <w:adjustRightInd w:val="0"/>
              <w:snapToGrid w:val="0"/>
              <w:spacing w:line="240" w:lineRule="auto"/>
              <w:jc w:val="center"/>
              <w:rPr>
                <w:rFonts w:ascii="宋体" w:hAnsi="宋体"/>
                <w:sz w:val="21"/>
              </w:rPr>
            </w:pPr>
            <w:r>
              <w:rPr>
                <w:rFonts w:ascii="宋体" w:hAnsi="宋体" w:hint="eastAsia"/>
                <w:sz w:val="21"/>
              </w:rPr>
              <w:t>5</w:t>
            </w:r>
            <w:r w:rsidRPr="00941BF7">
              <w:rPr>
                <w:rFonts w:ascii="宋体" w:hAnsi="宋体" w:hint="eastAsia"/>
                <w:sz w:val="21"/>
              </w:rPr>
              <w:t>年</w:t>
            </w:r>
          </w:p>
        </w:tc>
        <w:tc>
          <w:tcPr>
            <w:tcW w:w="1145"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10</w:t>
            </w:r>
          </w:p>
        </w:tc>
        <w:tc>
          <w:tcPr>
            <w:tcW w:w="11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DA68C8" w:rsidRPr="00941BF7" w:rsidTr="00D46DBD">
        <w:trPr>
          <w:trHeight w:val="547"/>
          <w:jc w:val="center"/>
        </w:trPr>
        <w:tc>
          <w:tcPr>
            <w:tcW w:w="5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9</w:t>
            </w:r>
          </w:p>
        </w:tc>
        <w:tc>
          <w:tcPr>
            <w:tcW w:w="1418"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汽车</w:t>
            </w:r>
          </w:p>
        </w:tc>
        <w:tc>
          <w:tcPr>
            <w:tcW w:w="2347"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五菱、大众</w:t>
            </w:r>
          </w:p>
        </w:tc>
        <w:tc>
          <w:tcPr>
            <w:tcW w:w="1279"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20</w:t>
            </w:r>
            <w:r>
              <w:rPr>
                <w:rFonts w:ascii="宋体" w:hAnsi="宋体" w:hint="eastAsia"/>
                <w:sz w:val="21"/>
              </w:rPr>
              <w:t>12</w:t>
            </w:r>
            <w:r w:rsidRPr="00941BF7">
              <w:rPr>
                <w:rFonts w:ascii="宋体" w:hAnsi="宋体" w:hint="eastAsia"/>
                <w:sz w:val="21"/>
              </w:rPr>
              <w:t>年</w:t>
            </w:r>
          </w:p>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5年</w:t>
            </w:r>
          </w:p>
        </w:tc>
        <w:tc>
          <w:tcPr>
            <w:tcW w:w="1145"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新</w:t>
            </w:r>
          </w:p>
        </w:tc>
        <w:tc>
          <w:tcPr>
            <w:tcW w:w="740"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3</w:t>
            </w:r>
          </w:p>
        </w:tc>
        <w:tc>
          <w:tcPr>
            <w:tcW w:w="11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r w:rsidR="00DA68C8" w:rsidRPr="00941BF7" w:rsidTr="00D46DBD">
        <w:trPr>
          <w:trHeight w:val="547"/>
          <w:jc w:val="center"/>
        </w:trPr>
        <w:tc>
          <w:tcPr>
            <w:tcW w:w="5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10</w:t>
            </w:r>
          </w:p>
        </w:tc>
        <w:tc>
          <w:tcPr>
            <w:tcW w:w="1418"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软件</w:t>
            </w:r>
          </w:p>
        </w:tc>
        <w:tc>
          <w:tcPr>
            <w:tcW w:w="2347"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苍穹、MAPGIS、ARCGIS、</w:t>
            </w:r>
          </w:p>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南方CASS</w:t>
            </w:r>
          </w:p>
        </w:tc>
        <w:tc>
          <w:tcPr>
            <w:tcW w:w="1279" w:type="dxa"/>
            <w:vAlign w:val="center"/>
          </w:tcPr>
          <w:p w:rsidR="00DA68C8" w:rsidRPr="00941BF7" w:rsidRDefault="00DA68C8" w:rsidP="00D46DBD">
            <w:pPr>
              <w:adjustRightInd w:val="0"/>
              <w:snapToGrid w:val="0"/>
              <w:spacing w:line="240" w:lineRule="auto"/>
              <w:jc w:val="center"/>
              <w:rPr>
                <w:rFonts w:ascii="宋体" w:hAnsi="宋体"/>
                <w:sz w:val="21"/>
              </w:rPr>
            </w:pPr>
          </w:p>
        </w:tc>
        <w:tc>
          <w:tcPr>
            <w:tcW w:w="1145" w:type="dxa"/>
            <w:vAlign w:val="center"/>
          </w:tcPr>
          <w:p w:rsidR="00DA68C8" w:rsidRPr="00941BF7" w:rsidRDefault="00DA68C8" w:rsidP="00D46DBD">
            <w:pPr>
              <w:adjustRightInd w:val="0"/>
              <w:snapToGrid w:val="0"/>
              <w:spacing w:line="240" w:lineRule="auto"/>
              <w:jc w:val="center"/>
              <w:rPr>
                <w:rFonts w:ascii="宋体" w:hAnsi="宋体"/>
                <w:sz w:val="21"/>
              </w:rPr>
            </w:pPr>
          </w:p>
        </w:tc>
        <w:tc>
          <w:tcPr>
            <w:tcW w:w="740"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5台（套）</w:t>
            </w:r>
          </w:p>
        </w:tc>
        <w:tc>
          <w:tcPr>
            <w:tcW w:w="1124" w:type="dxa"/>
            <w:vAlign w:val="center"/>
          </w:tcPr>
          <w:p w:rsidR="00DA68C8" w:rsidRPr="00941BF7" w:rsidRDefault="00DA68C8" w:rsidP="00D46DBD">
            <w:pPr>
              <w:adjustRightInd w:val="0"/>
              <w:snapToGrid w:val="0"/>
              <w:spacing w:line="240" w:lineRule="auto"/>
              <w:jc w:val="center"/>
              <w:rPr>
                <w:rFonts w:ascii="宋体" w:hAnsi="宋体"/>
                <w:sz w:val="21"/>
              </w:rPr>
            </w:pPr>
            <w:r w:rsidRPr="00941BF7">
              <w:rPr>
                <w:rFonts w:ascii="宋体" w:hAnsi="宋体" w:hint="eastAsia"/>
                <w:sz w:val="21"/>
              </w:rPr>
              <w:t>自有</w:t>
            </w:r>
          </w:p>
        </w:tc>
      </w:tr>
    </w:tbl>
    <w:p w:rsidR="00DA68C8" w:rsidRDefault="00DA68C8" w:rsidP="00DA68C8">
      <w:bookmarkStart w:id="69" w:name="_Toc493861115"/>
    </w:p>
    <w:p w:rsidR="00DA68C8" w:rsidRDefault="00DA68C8" w:rsidP="00DA68C8">
      <w:pPr>
        <w:widowControl/>
        <w:spacing w:line="240" w:lineRule="auto"/>
        <w:jc w:val="left"/>
      </w:pPr>
      <w:r>
        <w:br w:type="page"/>
      </w:r>
    </w:p>
    <w:p w:rsidR="00DA68C8" w:rsidRDefault="00DA68C8" w:rsidP="00DA68C8">
      <w:pPr>
        <w:widowControl/>
        <w:spacing w:line="240" w:lineRule="auto"/>
        <w:jc w:val="left"/>
      </w:pPr>
    </w:p>
    <w:p w:rsidR="00DA68C8" w:rsidRPr="008B76DF" w:rsidRDefault="00DA68C8" w:rsidP="00DA68C8">
      <w:pPr>
        <w:pStyle w:val="3"/>
      </w:pPr>
      <w:r w:rsidRPr="008B76DF">
        <w:t>1.7.3</w:t>
      </w:r>
      <w:r w:rsidRPr="008B76DF">
        <w:t>制定项目进度计划</w:t>
      </w:r>
      <w:bookmarkEnd w:id="69"/>
    </w:p>
    <w:p w:rsidR="00DA68C8" w:rsidRPr="008B76DF" w:rsidRDefault="00DA68C8" w:rsidP="00DA68C8">
      <w:pPr>
        <w:widowControl/>
        <w:ind w:firstLine="480"/>
        <w:jc w:val="left"/>
        <w:rPr>
          <w:rFonts w:asciiTheme="minorEastAsia" w:eastAsiaTheme="minorEastAsia" w:hAnsiTheme="minorEastAsia"/>
          <w:szCs w:val="30"/>
        </w:rPr>
      </w:pPr>
      <w:r w:rsidRPr="008B76DF">
        <w:rPr>
          <w:rFonts w:asciiTheme="minorEastAsia" w:eastAsiaTheme="minorEastAsia" w:hAnsiTheme="minorEastAsia"/>
          <w:szCs w:val="30"/>
        </w:rPr>
        <w:t>项目工期为</w:t>
      </w:r>
      <w:r w:rsidRPr="008B76DF">
        <w:rPr>
          <w:rFonts w:asciiTheme="minorEastAsia" w:eastAsiaTheme="minorEastAsia" w:hAnsiTheme="minorEastAsia" w:hint="eastAsia"/>
          <w:szCs w:val="30"/>
        </w:rPr>
        <w:t>1</w:t>
      </w:r>
      <w:r w:rsidRPr="008B76DF">
        <w:rPr>
          <w:rFonts w:asciiTheme="minorEastAsia" w:eastAsiaTheme="minorEastAsia" w:hAnsiTheme="minorEastAsia"/>
          <w:szCs w:val="30"/>
        </w:rPr>
        <w:t>个月（</w:t>
      </w:r>
      <w:r w:rsidRPr="008B76DF">
        <w:rPr>
          <w:rFonts w:asciiTheme="minorEastAsia" w:eastAsiaTheme="minorEastAsia" w:hAnsiTheme="minorEastAsia" w:hint="eastAsia"/>
          <w:szCs w:val="30"/>
        </w:rPr>
        <w:t>30</w:t>
      </w:r>
      <w:r w:rsidRPr="008B76DF">
        <w:rPr>
          <w:rFonts w:asciiTheme="minorEastAsia" w:eastAsiaTheme="minorEastAsia" w:hAnsiTheme="minorEastAsia"/>
          <w:szCs w:val="30"/>
        </w:rPr>
        <w:t>天），若我公司中标，保证</w:t>
      </w:r>
      <w:r w:rsidRPr="008B76DF">
        <w:rPr>
          <w:rFonts w:asciiTheme="minorEastAsia" w:eastAsiaTheme="minorEastAsia" w:hAnsiTheme="minorEastAsia" w:hint="eastAsia"/>
          <w:szCs w:val="30"/>
        </w:rPr>
        <w:t>30</w:t>
      </w:r>
      <w:r w:rsidRPr="008B76DF">
        <w:rPr>
          <w:rFonts w:asciiTheme="minorEastAsia" w:eastAsiaTheme="minorEastAsia" w:hAnsiTheme="minorEastAsia"/>
          <w:szCs w:val="30"/>
        </w:rPr>
        <w:t>天内完成工作。按照建设项目预审的要求，结合项目实际情况，科学制定合理的工程进度计划表，以保证项目工期，如下表5。</w:t>
      </w:r>
    </w:p>
    <w:p w:rsidR="00DA68C8" w:rsidRPr="008B76DF" w:rsidRDefault="00DA68C8" w:rsidP="00DA68C8">
      <w:pPr>
        <w:widowControl/>
        <w:ind w:firstLine="480"/>
        <w:jc w:val="left"/>
        <w:rPr>
          <w:rFonts w:asciiTheme="minorEastAsia" w:eastAsiaTheme="minorEastAsia" w:hAnsiTheme="minorEastAsia"/>
          <w:szCs w:val="30"/>
        </w:rPr>
      </w:pPr>
      <w:r w:rsidRPr="008B76DF">
        <w:rPr>
          <w:rFonts w:asciiTheme="minorEastAsia" w:eastAsiaTheme="minorEastAsia" w:hAnsiTheme="minorEastAsia"/>
          <w:szCs w:val="30"/>
        </w:rPr>
        <w:t>表5  项目进度计划表</w:t>
      </w:r>
    </w:p>
    <w:tbl>
      <w:tblPr>
        <w:tblW w:w="8800" w:type="dxa"/>
        <w:jc w:val="center"/>
        <w:tblLayout w:type="fixed"/>
        <w:tblLook w:val="0000"/>
      </w:tblPr>
      <w:tblGrid>
        <w:gridCol w:w="3536"/>
        <w:gridCol w:w="656"/>
        <w:gridCol w:w="656"/>
        <w:gridCol w:w="656"/>
        <w:gridCol w:w="752"/>
        <w:gridCol w:w="848"/>
        <w:gridCol w:w="848"/>
        <w:gridCol w:w="848"/>
      </w:tblGrid>
      <w:tr w:rsidR="00DA68C8" w:rsidRPr="008B76DF" w:rsidTr="00D46DBD">
        <w:trPr>
          <w:trHeight w:val="344"/>
          <w:jc w:val="center"/>
        </w:trPr>
        <w:tc>
          <w:tcPr>
            <w:tcW w:w="3536" w:type="dxa"/>
            <w:tcBorders>
              <w:top w:val="single" w:sz="4" w:space="0" w:color="auto"/>
              <w:left w:val="single" w:sz="4" w:space="0" w:color="auto"/>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single" w:sz="4" w:space="0" w:color="auto"/>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1-</w:t>
            </w:r>
            <w:r w:rsidRPr="008B76DF">
              <w:rPr>
                <w:rFonts w:asciiTheme="minorEastAsia" w:eastAsiaTheme="minorEastAsia" w:hAnsiTheme="minorEastAsia" w:hint="eastAsia"/>
                <w:color w:val="000000"/>
                <w:kern w:val="0"/>
                <w:sz w:val="21"/>
                <w:szCs w:val="21"/>
              </w:rPr>
              <w:t>2</w:t>
            </w:r>
            <w:r w:rsidRPr="008B76DF">
              <w:rPr>
                <w:rFonts w:asciiTheme="minorEastAsia" w:eastAsiaTheme="minorEastAsia" w:hAnsiTheme="minorEastAsia"/>
                <w:color w:val="000000"/>
                <w:kern w:val="0"/>
                <w:sz w:val="21"/>
                <w:szCs w:val="21"/>
              </w:rPr>
              <w:t>天</w:t>
            </w:r>
          </w:p>
        </w:tc>
        <w:tc>
          <w:tcPr>
            <w:tcW w:w="656" w:type="dxa"/>
            <w:tcBorders>
              <w:top w:val="single" w:sz="4" w:space="0" w:color="auto"/>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hint="eastAsia"/>
                <w:color w:val="000000"/>
                <w:kern w:val="0"/>
                <w:sz w:val="21"/>
                <w:szCs w:val="21"/>
              </w:rPr>
              <w:t>3</w:t>
            </w:r>
            <w:r w:rsidRPr="008B76DF">
              <w:rPr>
                <w:rFonts w:asciiTheme="minorEastAsia" w:eastAsiaTheme="minorEastAsia" w:hAnsiTheme="minorEastAsia"/>
                <w:color w:val="000000"/>
                <w:kern w:val="0"/>
                <w:sz w:val="21"/>
                <w:szCs w:val="21"/>
              </w:rPr>
              <w:t>-</w:t>
            </w:r>
            <w:r w:rsidRPr="008B76DF">
              <w:rPr>
                <w:rFonts w:asciiTheme="minorEastAsia" w:eastAsiaTheme="minorEastAsia" w:hAnsiTheme="minorEastAsia" w:hint="eastAsia"/>
                <w:color w:val="000000"/>
                <w:kern w:val="0"/>
                <w:sz w:val="21"/>
                <w:szCs w:val="21"/>
              </w:rPr>
              <w:t>5</w:t>
            </w:r>
            <w:r w:rsidRPr="008B76DF">
              <w:rPr>
                <w:rFonts w:asciiTheme="minorEastAsia" w:eastAsiaTheme="minorEastAsia" w:hAnsiTheme="minorEastAsia"/>
                <w:color w:val="000000"/>
                <w:kern w:val="0"/>
                <w:sz w:val="21"/>
                <w:szCs w:val="21"/>
              </w:rPr>
              <w:t>天</w:t>
            </w:r>
          </w:p>
        </w:tc>
        <w:tc>
          <w:tcPr>
            <w:tcW w:w="656" w:type="dxa"/>
            <w:tcBorders>
              <w:top w:val="single" w:sz="4" w:space="0" w:color="auto"/>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hint="eastAsia"/>
                <w:color w:val="000000"/>
                <w:kern w:val="0"/>
                <w:sz w:val="21"/>
                <w:szCs w:val="21"/>
              </w:rPr>
              <w:t>6</w:t>
            </w:r>
            <w:r w:rsidRPr="008B76DF">
              <w:rPr>
                <w:rFonts w:asciiTheme="minorEastAsia" w:eastAsiaTheme="minorEastAsia" w:hAnsiTheme="minorEastAsia"/>
                <w:color w:val="000000"/>
                <w:kern w:val="0"/>
                <w:sz w:val="21"/>
                <w:szCs w:val="21"/>
              </w:rPr>
              <w:t>-</w:t>
            </w:r>
            <w:r w:rsidRPr="008B76DF">
              <w:rPr>
                <w:rFonts w:asciiTheme="minorEastAsia" w:eastAsiaTheme="minorEastAsia" w:hAnsiTheme="minorEastAsia" w:hint="eastAsia"/>
                <w:color w:val="000000"/>
                <w:kern w:val="0"/>
                <w:sz w:val="21"/>
                <w:szCs w:val="21"/>
              </w:rPr>
              <w:t>9</w:t>
            </w:r>
            <w:r w:rsidRPr="008B76DF">
              <w:rPr>
                <w:rFonts w:asciiTheme="minorEastAsia" w:eastAsiaTheme="minorEastAsia" w:hAnsiTheme="minorEastAsia"/>
                <w:color w:val="000000"/>
                <w:kern w:val="0"/>
                <w:sz w:val="21"/>
                <w:szCs w:val="21"/>
              </w:rPr>
              <w:t>天</w:t>
            </w:r>
          </w:p>
        </w:tc>
        <w:tc>
          <w:tcPr>
            <w:tcW w:w="752" w:type="dxa"/>
            <w:tcBorders>
              <w:top w:val="single" w:sz="4" w:space="0" w:color="auto"/>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1</w:t>
            </w:r>
            <w:r w:rsidRPr="008B76DF">
              <w:rPr>
                <w:rFonts w:asciiTheme="minorEastAsia" w:eastAsiaTheme="minorEastAsia" w:hAnsiTheme="minorEastAsia" w:hint="eastAsia"/>
                <w:color w:val="000000"/>
                <w:kern w:val="0"/>
                <w:sz w:val="21"/>
                <w:szCs w:val="21"/>
              </w:rPr>
              <w:t>0</w:t>
            </w:r>
            <w:r w:rsidRPr="008B76DF">
              <w:rPr>
                <w:rFonts w:asciiTheme="minorEastAsia" w:eastAsiaTheme="minorEastAsia" w:hAnsiTheme="minorEastAsia"/>
                <w:color w:val="000000"/>
                <w:kern w:val="0"/>
                <w:sz w:val="21"/>
                <w:szCs w:val="21"/>
              </w:rPr>
              <w:t>-1</w:t>
            </w:r>
            <w:r w:rsidRPr="008B76DF">
              <w:rPr>
                <w:rFonts w:asciiTheme="minorEastAsia" w:eastAsiaTheme="minorEastAsia" w:hAnsiTheme="minorEastAsia" w:hint="eastAsia"/>
                <w:color w:val="000000"/>
                <w:kern w:val="0"/>
                <w:sz w:val="21"/>
                <w:szCs w:val="21"/>
              </w:rPr>
              <w:t>5</w:t>
            </w:r>
            <w:r w:rsidRPr="008B76DF">
              <w:rPr>
                <w:rFonts w:asciiTheme="minorEastAsia" w:eastAsiaTheme="minorEastAsia" w:hAnsiTheme="minorEastAsia"/>
                <w:color w:val="000000"/>
                <w:kern w:val="0"/>
                <w:sz w:val="21"/>
                <w:szCs w:val="21"/>
              </w:rPr>
              <w:t>天</w:t>
            </w:r>
          </w:p>
        </w:tc>
        <w:tc>
          <w:tcPr>
            <w:tcW w:w="848" w:type="dxa"/>
            <w:tcBorders>
              <w:top w:val="single" w:sz="4" w:space="0" w:color="auto"/>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hint="eastAsia"/>
                <w:color w:val="000000"/>
                <w:kern w:val="0"/>
                <w:sz w:val="21"/>
                <w:szCs w:val="21"/>
              </w:rPr>
              <w:t>16</w:t>
            </w:r>
            <w:r w:rsidRPr="008B76DF">
              <w:rPr>
                <w:rFonts w:asciiTheme="minorEastAsia" w:eastAsiaTheme="minorEastAsia" w:hAnsiTheme="minorEastAsia"/>
                <w:color w:val="000000"/>
                <w:kern w:val="0"/>
                <w:sz w:val="21"/>
                <w:szCs w:val="21"/>
              </w:rPr>
              <w:t>-</w:t>
            </w:r>
            <w:r w:rsidRPr="008B76DF">
              <w:rPr>
                <w:rFonts w:asciiTheme="minorEastAsia" w:eastAsiaTheme="minorEastAsia" w:hAnsiTheme="minorEastAsia" w:hint="eastAsia"/>
                <w:color w:val="000000"/>
                <w:kern w:val="0"/>
                <w:sz w:val="21"/>
                <w:szCs w:val="21"/>
              </w:rPr>
              <w:t>21</w:t>
            </w:r>
            <w:r w:rsidRPr="008B76DF">
              <w:rPr>
                <w:rFonts w:asciiTheme="minorEastAsia" w:eastAsiaTheme="minorEastAsia" w:hAnsiTheme="minorEastAsia"/>
                <w:color w:val="000000"/>
                <w:kern w:val="0"/>
                <w:sz w:val="21"/>
                <w:szCs w:val="21"/>
              </w:rPr>
              <w:t>天</w:t>
            </w:r>
          </w:p>
        </w:tc>
        <w:tc>
          <w:tcPr>
            <w:tcW w:w="848" w:type="dxa"/>
            <w:tcBorders>
              <w:top w:val="single" w:sz="4" w:space="0" w:color="auto"/>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hint="eastAsia"/>
                <w:color w:val="000000"/>
                <w:kern w:val="0"/>
                <w:sz w:val="21"/>
                <w:szCs w:val="21"/>
              </w:rPr>
              <w:t>21</w:t>
            </w:r>
            <w:r w:rsidRPr="008B76DF">
              <w:rPr>
                <w:rFonts w:asciiTheme="minorEastAsia" w:eastAsiaTheme="minorEastAsia" w:hAnsiTheme="minorEastAsia"/>
                <w:color w:val="000000"/>
                <w:kern w:val="0"/>
                <w:sz w:val="21"/>
                <w:szCs w:val="21"/>
              </w:rPr>
              <w:t>-</w:t>
            </w:r>
            <w:r w:rsidRPr="008B76DF">
              <w:rPr>
                <w:rFonts w:asciiTheme="minorEastAsia" w:eastAsiaTheme="minorEastAsia" w:hAnsiTheme="minorEastAsia" w:hint="eastAsia"/>
                <w:color w:val="000000"/>
                <w:kern w:val="0"/>
                <w:sz w:val="21"/>
                <w:szCs w:val="21"/>
              </w:rPr>
              <w:t>26</w:t>
            </w:r>
            <w:r w:rsidRPr="008B76DF">
              <w:rPr>
                <w:rFonts w:asciiTheme="minorEastAsia" w:eastAsiaTheme="minorEastAsia" w:hAnsiTheme="minorEastAsia"/>
                <w:color w:val="000000"/>
                <w:kern w:val="0"/>
                <w:sz w:val="21"/>
                <w:szCs w:val="21"/>
              </w:rPr>
              <w:t>天</w:t>
            </w:r>
          </w:p>
        </w:tc>
        <w:tc>
          <w:tcPr>
            <w:tcW w:w="848" w:type="dxa"/>
            <w:tcBorders>
              <w:top w:val="single" w:sz="4" w:space="0" w:color="auto"/>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hint="eastAsia"/>
                <w:color w:val="000000"/>
                <w:kern w:val="0"/>
                <w:sz w:val="21"/>
                <w:szCs w:val="21"/>
              </w:rPr>
              <w:t>27</w:t>
            </w:r>
            <w:r w:rsidRPr="008B76DF">
              <w:rPr>
                <w:rFonts w:asciiTheme="minorEastAsia" w:eastAsiaTheme="minorEastAsia" w:hAnsiTheme="minorEastAsia"/>
                <w:color w:val="000000"/>
                <w:kern w:val="0"/>
                <w:sz w:val="21"/>
                <w:szCs w:val="21"/>
              </w:rPr>
              <w:t>-</w:t>
            </w:r>
            <w:r w:rsidRPr="008B76DF">
              <w:rPr>
                <w:rFonts w:asciiTheme="minorEastAsia" w:eastAsiaTheme="minorEastAsia" w:hAnsiTheme="minorEastAsia" w:hint="eastAsia"/>
                <w:color w:val="000000"/>
                <w:kern w:val="0"/>
                <w:sz w:val="21"/>
                <w:szCs w:val="21"/>
              </w:rPr>
              <w:t>30</w:t>
            </w:r>
            <w:r w:rsidRPr="008B76DF">
              <w:rPr>
                <w:rFonts w:asciiTheme="minorEastAsia" w:eastAsiaTheme="minorEastAsia" w:hAnsiTheme="minorEastAsia"/>
                <w:color w:val="000000"/>
                <w:kern w:val="0"/>
                <w:sz w:val="21"/>
                <w:szCs w:val="21"/>
              </w:rPr>
              <w:t>天</w:t>
            </w:r>
          </w:p>
        </w:tc>
      </w:tr>
      <w:tr w:rsidR="00DA68C8" w:rsidRPr="008B76DF" w:rsidTr="00D46DBD">
        <w:trPr>
          <w:trHeight w:val="344"/>
          <w:jc w:val="center"/>
        </w:trPr>
        <w:tc>
          <w:tcPr>
            <w:tcW w:w="3536" w:type="dxa"/>
            <w:tcBorders>
              <w:top w:val="nil"/>
              <w:left w:val="single" w:sz="4" w:space="0" w:color="auto"/>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资料收集</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DA68C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资料分析、确定用地范围和面积量算</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DA68C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相关技术标准审查，与相关单位沟通用地标准等事宜</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752"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DA68C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与相关单位沟通协调解决规划指标、补充耕地情况</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752"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DA68C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编制申请表、请示、补充耕地方案等</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DA68C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举行听证会、论证会</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DA68C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编制规划调整方案、影响评估报告</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r>
      <w:tr w:rsidR="00DA68C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形成土地预审初步成果，协助取得国土资源局的初审意见</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b/>
                <w:color w:val="000000"/>
                <w:kern w:val="0"/>
                <w:sz w:val="21"/>
                <w:szCs w:val="21"/>
              </w:rPr>
            </w:pPr>
            <w:r w:rsidRPr="008B76DF">
              <w:rPr>
                <w:rFonts w:asciiTheme="minorEastAsia" w:eastAsiaTheme="minorEastAsia" w:hAnsiTheme="minorEastAsia"/>
                <w:b/>
                <w:color w:val="000000"/>
                <w:kern w:val="0"/>
                <w:sz w:val="21"/>
                <w:szCs w:val="21"/>
              </w:rPr>
              <w:t>√</w:t>
            </w:r>
          </w:p>
        </w:tc>
      </w:tr>
      <w:tr w:rsidR="00DA68C8" w:rsidRPr="008B76DF" w:rsidTr="00D46DBD">
        <w:trPr>
          <w:trHeight w:val="486"/>
          <w:jc w:val="center"/>
        </w:trPr>
        <w:tc>
          <w:tcPr>
            <w:tcW w:w="3536" w:type="dxa"/>
            <w:tcBorders>
              <w:top w:val="nil"/>
              <w:left w:val="single" w:sz="4" w:space="0" w:color="auto"/>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成果组卷，协助取得预审意见</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656"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752"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jc w:val="center"/>
              <w:rPr>
                <w:rFonts w:asciiTheme="minorEastAsia" w:eastAsiaTheme="minorEastAsia" w:hAnsiTheme="minorEastAsia"/>
                <w:color w:val="000000"/>
                <w:kern w:val="0"/>
                <w:sz w:val="21"/>
                <w:szCs w:val="21"/>
              </w:rPr>
            </w:pPr>
            <w:r w:rsidRPr="008B76DF">
              <w:rPr>
                <w:rFonts w:asciiTheme="minorEastAsia" w:eastAsiaTheme="minorEastAsia" w:hAnsiTheme="minorEastAsia"/>
                <w:color w:val="000000"/>
                <w:kern w:val="0"/>
                <w:sz w:val="21"/>
                <w:szCs w:val="21"/>
              </w:rPr>
              <w:t xml:space="preserve">　</w:t>
            </w:r>
          </w:p>
        </w:tc>
        <w:tc>
          <w:tcPr>
            <w:tcW w:w="848" w:type="dxa"/>
            <w:tcBorders>
              <w:top w:val="nil"/>
              <w:left w:val="nil"/>
              <w:bottom w:val="single" w:sz="4" w:space="0" w:color="auto"/>
              <w:right w:val="single" w:sz="4" w:space="0" w:color="auto"/>
            </w:tcBorders>
            <w:vAlign w:val="center"/>
          </w:tcPr>
          <w:p w:rsidR="00DA68C8" w:rsidRPr="008B76DF" w:rsidRDefault="00DA68C8" w:rsidP="00D46DBD">
            <w:pPr>
              <w:widowControl/>
              <w:ind w:firstLineChars="147" w:firstLine="310"/>
              <w:rPr>
                <w:rFonts w:asciiTheme="minorEastAsia" w:eastAsiaTheme="minorEastAsia" w:hAnsiTheme="minorEastAsia"/>
                <w:color w:val="000000"/>
                <w:kern w:val="0"/>
                <w:sz w:val="21"/>
                <w:szCs w:val="21"/>
              </w:rPr>
            </w:pPr>
            <w:r w:rsidRPr="008B76DF">
              <w:rPr>
                <w:rFonts w:asciiTheme="minorEastAsia" w:eastAsiaTheme="minorEastAsia" w:hAnsiTheme="minorEastAsia"/>
                <w:b/>
                <w:color w:val="000000"/>
                <w:kern w:val="0"/>
                <w:sz w:val="21"/>
                <w:szCs w:val="21"/>
              </w:rPr>
              <w:t>√</w:t>
            </w:r>
          </w:p>
        </w:tc>
      </w:tr>
    </w:tbl>
    <w:p w:rsidR="00DA68C8" w:rsidRDefault="00DA68C8" w:rsidP="00DA68C8">
      <w:pPr>
        <w:widowControl/>
        <w:spacing w:line="240" w:lineRule="auto"/>
        <w:jc w:val="left"/>
        <w:rPr>
          <w:lang w:val="zh-CN"/>
        </w:rPr>
      </w:pPr>
    </w:p>
    <w:p w:rsidR="00000000" w:rsidRDefault="00DA68C8"/>
    <w:sectPr w:rsidR="00000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8C8" w:rsidRDefault="00DA68C8" w:rsidP="00DA68C8">
      <w:pPr>
        <w:spacing w:line="240" w:lineRule="auto"/>
      </w:pPr>
      <w:r>
        <w:separator/>
      </w:r>
    </w:p>
  </w:endnote>
  <w:endnote w:type="continuationSeparator" w:id="1">
    <w:p w:rsidR="00DA68C8" w:rsidRDefault="00DA68C8" w:rsidP="00DA68C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8C8" w:rsidRDefault="00DA68C8" w:rsidP="00DA68C8">
      <w:pPr>
        <w:spacing w:line="240" w:lineRule="auto"/>
      </w:pPr>
      <w:r>
        <w:separator/>
      </w:r>
    </w:p>
  </w:footnote>
  <w:footnote w:type="continuationSeparator" w:id="1">
    <w:p w:rsidR="00DA68C8" w:rsidRDefault="00DA68C8" w:rsidP="00DA68C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68C8"/>
    <w:rsid w:val="00DA68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8C8"/>
    <w:pPr>
      <w:widowControl w:val="0"/>
      <w:spacing w:line="360" w:lineRule="auto"/>
      <w:jc w:val="both"/>
    </w:pPr>
    <w:rPr>
      <w:rFonts w:ascii="Times New Roman" w:eastAsia="宋体" w:hAnsi="Times New Roman" w:cs="Times New Roman"/>
      <w:sz w:val="30"/>
      <w:szCs w:val="24"/>
    </w:rPr>
  </w:style>
  <w:style w:type="paragraph" w:styleId="1">
    <w:name w:val="heading 1"/>
    <w:basedOn w:val="a"/>
    <w:next w:val="a"/>
    <w:link w:val="1Char"/>
    <w:uiPriority w:val="9"/>
    <w:qFormat/>
    <w:rsid w:val="00DA68C8"/>
    <w:pPr>
      <w:keepNext/>
      <w:keepLines/>
      <w:spacing w:line="480" w:lineRule="auto"/>
      <w:jc w:val="center"/>
      <w:outlineLvl w:val="0"/>
    </w:pPr>
    <w:rPr>
      <w:b/>
      <w:bCs/>
      <w:kern w:val="44"/>
      <w:sz w:val="44"/>
      <w:szCs w:val="44"/>
    </w:rPr>
  </w:style>
  <w:style w:type="paragraph" w:styleId="2">
    <w:name w:val="heading 2"/>
    <w:basedOn w:val="a"/>
    <w:next w:val="a"/>
    <w:link w:val="2Char"/>
    <w:uiPriority w:val="9"/>
    <w:unhideWhenUsed/>
    <w:qFormat/>
    <w:rsid w:val="00DA68C8"/>
    <w:pPr>
      <w:keepNext/>
      <w:keepLines/>
      <w:spacing w:line="480" w:lineRule="auto"/>
      <w:jc w:val="center"/>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A68C8"/>
    <w:pPr>
      <w:keepNext/>
      <w:keepLines/>
      <w:jc w:val="center"/>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68C8"/>
    <w:pPr>
      <w:pBdr>
        <w:bottom w:val="single" w:sz="6" w:space="1" w:color="auto"/>
      </w:pBdr>
      <w:tabs>
        <w:tab w:val="center" w:pos="4153"/>
        <w:tab w:val="right" w:pos="8306"/>
      </w:tabs>
      <w:snapToGrid w:val="0"/>
      <w:spacing w:line="240" w:lineRule="auto"/>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A68C8"/>
    <w:rPr>
      <w:sz w:val="18"/>
      <w:szCs w:val="18"/>
    </w:rPr>
  </w:style>
  <w:style w:type="paragraph" w:styleId="a4">
    <w:name w:val="footer"/>
    <w:basedOn w:val="a"/>
    <w:link w:val="Char0"/>
    <w:uiPriority w:val="99"/>
    <w:semiHidden/>
    <w:unhideWhenUsed/>
    <w:rsid w:val="00DA68C8"/>
    <w:pPr>
      <w:tabs>
        <w:tab w:val="center" w:pos="4153"/>
        <w:tab w:val="right" w:pos="8306"/>
      </w:tabs>
      <w:snapToGrid w:val="0"/>
      <w:spacing w:line="240" w:lineRule="auto"/>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DA68C8"/>
    <w:rPr>
      <w:sz w:val="18"/>
      <w:szCs w:val="18"/>
    </w:rPr>
  </w:style>
  <w:style w:type="character" w:customStyle="1" w:styleId="1Char">
    <w:name w:val="标题 1 Char"/>
    <w:basedOn w:val="a0"/>
    <w:link w:val="1"/>
    <w:uiPriority w:val="9"/>
    <w:rsid w:val="00DA68C8"/>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DA68C8"/>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A68C8"/>
    <w:rPr>
      <w:rFonts w:ascii="Times New Roman" w:eastAsia="宋体" w:hAnsi="Times New Roman" w:cs="Times New Roman"/>
      <w:b/>
      <w:bCs/>
      <w:sz w:val="32"/>
      <w:szCs w:val="32"/>
    </w:rPr>
  </w:style>
  <w:style w:type="table" w:styleId="a5">
    <w:name w:val="Table Grid"/>
    <w:basedOn w:val="a1"/>
    <w:uiPriority w:val="99"/>
    <w:rsid w:val="00DA68C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Document Map"/>
    <w:basedOn w:val="a"/>
    <w:link w:val="Char1"/>
    <w:uiPriority w:val="99"/>
    <w:semiHidden/>
    <w:unhideWhenUsed/>
    <w:rsid w:val="00DA68C8"/>
    <w:rPr>
      <w:rFonts w:ascii="宋体"/>
      <w:sz w:val="18"/>
      <w:szCs w:val="18"/>
    </w:rPr>
  </w:style>
  <w:style w:type="character" w:customStyle="1" w:styleId="Char1">
    <w:name w:val="文档结构图 Char"/>
    <w:basedOn w:val="a0"/>
    <w:link w:val="a6"/>
    <w:uiPriority w:val="99"/>
    <w:semiHidden/>
    <w:rsid w:val="00DA68C8"/>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item/%E8%AE%B8%E6%98%8C%E7%BB%8F%E6%B5%8E%E5%BC%80%E5%8F%91%E5%8C%BA"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aike.baidu.com/item/%E8%AE%B8%E6%98%8C%E6%96%B0%E5%8C%BA" TargetMode="External"/><Relationship Id="rId12"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item/%E9%9D%9E%E5%85%AC%E6%9C%89%E5%88%B6%E7%BB%8F%E6%B5%8E" TargetMode="External"/><Relationship Id="rId11"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hyperlink" Target="http://baike.baidu.com/item/%E4%B8%AD%E8%8D%AF%E6%9D%90/15524" TargetMode="External"/><Relationship Id="rId4" Type="http://schemas.openxmlformats.org/officeDocument/2006/relationships/footnotes" Target="footnotes.xml"/><Relationship Id="rId9" Type="http://schemas.openxmlformats.org/officeDocument/2006/relationships/hyperlink" Target="http://baike.baidu.com/item/%E7%A0%94%E5%8F%91%E5%9F%BA%E5%9C%B0"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1648</Words>
  <Characters>9396</Characters>
  <Application>Microsoft Office Word</Application>
  <DocSecurity>0</DocSecurity>
  <Lines>78</Lines>
  <Paragraphs>22</Paragraphs>
  <ScaleCrop>false</ScaleCrop>
  <Company>微软中国</Company>
  <LinksUpToDate>false</LinksUpToDate>
  <CharactersWithSpaces>11022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2017-09-27T07:42:00Z</dcterms:created>
  <dcterms:modified xsi:type="dcterms:W3CDTF">2017-09-27T07:42:00Z</dcterms:modified>
</cp:coreProperties>
</file>