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i w:val="0"/>
          <w:caps w:val="0"/>
          <w:color w:val="000000"/>
          <w:spacing w:val="0"/>
          <w:sz w:val="36"/>
          <w:szCs w:val="36"/>
          <w:u w:val="none"/>
          <w:shd w:val="clear" w:fill="FFFFFF"/>
        </w:rPr>
      </w:pPr>
      <w:r>
        <w:rPr>
          <w:rFonts w:hint="eastAsia" w:ascii="宋体" w:hAnsi="宋体" w:eastAsia="宋体" w:cs="宋体"/>
          <w:b/>
          <w:i w:val="0"/>
          <w:caps w:val="0"/>
          <w:color w:val="000000"/>
          <w:spacing w:val="0"/>
          <w:sz w:val="36"/>
          <w:szCs w:val="36"/>
          <w:u w:val="none"/>
          <w:shd w:val="clear" w:fill="FFFFFF"/>
        </w:rPr>
        <w:t>许昌</w:t>
      </w:r>
      <w:r>
        <w:rPr>
          <w:rFonts w:hint="eastAsia" w:ascii="宋体" w:hAnsi="宋体" w:eastAsia="宋体" w:cs="宋体"/>
          <w:b/>
          <w:i w:val="0"/>
          <w:caps w:val="0"/>
          <w:color w:val="000000"/>
          <w:spacing w:val="0"/>
          <w:sz w:val="36"/>
          <w:szCs w:val="36"/>
          <w:u w:val="none"/>
          <w:shd w:val="clear" w:fill="FFFFFF"/>
          <w:lang w:eastAsia="zh-CN"/>
        </w:rPr>
        <w:t>职业技术学院</w:t>
      </w:r>
      <w:r>
        <w:rPr>
          <w:rFonts w:hint="eastAsia" w:ascii="宋体" w:hAnsi="宋体" w:eastAsia="宋体" w:cs="宋体"/>
          <w:b/>
          <w:i w:val="0"/>
          <w:caps w:val="0"/>
          <w:color w:val="000000"/>
          <w:spacing w:val="0"/>
          <w:sz w:val="36"/>
          <w:szCs w:val="36"/>
          <w:u w:val="none"/>
          <w:shd w:val="clear" w:fill="FFFFFF"/>
        </w:rPr>
        <w:t>“</w:t>
      </w:r>
      <w:r>
        <w:rPr>
          <w:rFonts w:hint="eastAsia" w:ascii="宋体" w:hAnsi="宋体" w:eastAsia="宋体" w:cs="宋体"/>
          <w:b/>
          <w:i w:val="0"/>
          <w:caps w:val="0"/>
          <w:color w:val="000000"/>
          <w:spacing w:val="0"/>
          <w:sz w:val="36"/>
          <w:szCs w:val="36"/>
          <w:u w:val="none"/>
          <w:shd w:val="clear" w:fill="FFFFFF"/>
          <w:lang w:val="zh-CN" w:eastAsia="zh-CN"/>
        </w:rPr>
        <w:t>纸质图书购置</w:t>
      </w:r>
      <w:r>
        <w:rPr>
          <w:rFonts w:hint="eastAsia" w:ascii="宋体" w:hAnsi="宋体" w:eastAsia="宋体" w:cs="宋体"/>
          <w:b/>
          <w:i w:val="0"/>
          <w:caps w:val="0"/>
          <w:color w:val="000000"/>
          <w:spacing w:val="0"/>
          <w:sz w:val="36"/>
          <w:szCs w:val="36"/>
          <w:u w:val="none"/>
          <w:shd w:val="clear" w:fill="FFFFFF"/>
        </w:rPr>
        <w:t>”项目采购需求</w:t>
      </w:r>
    </w:p>
    <w:p>
      <w:pPr>
        <w:spacing w:line="360" w:lineRule="auto"/>
        <w:rPr>
          <w:rFonts w:asciiTheme="minorEastAsia" w:hAnsiTheme="minorEastAsia"/>
          <w:bCs/>
          <w:sz w:val="24"/>
          <w:szCs w:val="24"/>
        </w:rPr>
      </w:pPr>
      <w:r>
        <w:rPr>
          <w:rFonts w:hint="eastAsia" w:asciiTheme="minorEastAsia" w:hAnsiTheme="minorEastAsia"/>
          <w:bCs/>
          <w:sz w:val="24"/>
          <w:szCs w:val="24"/>
        </w:rPr>
        <w:t>一、投标人资格要求</w:t>
      </w:r>
    </w:p>
    <w:p>
      <w:pPr>
        <w:spacing w:line="360" w:lineRule="auto"/>
        <w:rPr>
          <w:rFonts w:asciiTheme="minorEastAsia" w:hAnsiTheme="minorEastAsia"/>
          <w:bCs/>
          <w:sz w:val="24"/>
          <w:szCs w:val="24"/>
        </w:rPr>
      </w:pPr>
      <w:r>
        <w:rPr>
          <w:rFonts w:hint="eastAsia" w:asciiTheme="minorEastAsia" w:hAnsiTheme="minorEastAsia"/>
          <w:bCs/>
          <w:sz w:val="24"/>
          <w:szCs w:val="24"/>
        </w:rPr>
        <w:t>1．符合《中华人民共和国政府采购法》第二十二条之规定。</w:t>
      </w:r>
    </w:p>
    <w:p>
      <w:pPr>
        <w:spacing w:line="360" w:lineRule="auto"/>
        <w:rPr>
          <w:rFonts w:asciiTheme="minorEastAsia" w:hAnsiTheme="minorEastAsia"/>
          <w:bCs/>
          <w:sz w:val="24"/>
          <w:szCs w:val="24"/>
        </w:rPr>
      </w:pPr>
      <w:r>
        <w:rPr>
          <w:rFonts w:hint="eastAsia" w:asciiTheme="minorEastAsia" w:hAnsiTheme="minorEastAsia"/>
          <w:bCs/>
          <w:sz w:val="24"/>
          <w:szCs w:val="24"/>
        </w:rPr>
        <w:t>2．具有《中华人民共和国出版物经营许可证》；</w:t>
      </w:r>
    </w:p>
    <w:p>
      <w:pPr>
        <w:spacing w:line="360" w:lineRule="auto"/>
        <w:rPr>
          <w:rFonts w:asciiTheme="minorEastAsia" w:hAnsiTheme="minorEastAsia"/>
          <w:bCs/>
          <w:sz w:val="24"/>
          <w:szCs w:val="24"/>
        </w:rPr>
      </w:pPr>
      <w:r>
        <w:rPr>
          <w:rFonts w:hint="eastAsia" w:asciiTheme="minorEastAsia" w:hAnsiTheme="minorEastAsia"/>
          <w:bCs/>
          <w:sz w:val="24"/>
          <w:szCs w:val="24"/>
          <w:lang w:val="en-US" w:eastAsia="zh-CN"/>
        </w:rPr>
        <w:t>3</w:t>
      </w:r>
      <w:r>
        <w:rPr>
          <w:rFonts w:hint="eastAsia" w:asciiTheme="minorEastAsia" w:hAnsiTheme="minorEastAsia"/>
          <w:bCs/>
          <w:sz w:val="24"/>
          <w:szCs w:val="24"/>
        </w:rPr>
        <w:t>．不接受联合体投标。</w:t>
      </w:r>
    </w:p>
    <w:p>
      <w:pPr>
        <w:spacing w:line="360" w:lineRule="auto"/>
        <w:rPr>
          <w:rFonts w:asciiTheme="minorEastAsia" w:hAnsiTheme="minorEastAsia"/>
          <w:bCs/>
          <w:sz w:val="24"/>
          <w:szCs w:val="24"/>
        </w:rPr>
      </w:pPr>
      <w:r>
        <w:rPr>
          <w:rFonts w:hint="eastAsia" w:asciiTheme="minorEastAsia" w:hAnsiTheme="minorEastAsia"/>
          <w:bCs/>
          <w:sz w:val="24"/>
          <w:szCs w:val="24"/>
        </w:rPr>
        <w:t>二、项目需求</w:t>
      </w:r>
    </w:p>
    <w:p>
      <w:pPr>
        <w:spacing w:line="360" w:lineRule="auto"/>
        <w:ind w:firstLine="470" w:firstLineChars="196"/>
        <w:rPr>
          <w:rFonts w:asciiTheme="minorEastAsia" w:hAnsiTheme="minorEastAsia"/>
          <w:bCs/>
          <w:sz w:val="24"/>
          <w:szCs w:val="24"/>
        </w:rPr>
      </w:pPr>
      <w:r>
        <w:rPr>
          <w:rFonts w:hint="eastAsia" w:asciiTheme="minorEastAsia" w:hAnsiTheme="minorEastAsia"/>
          <w:bCs/>
          <w:sz w:val="24"/>
          <w:szCs w:val="24"/>
        </w:rPr>
        <w:t>许昌职业技术学院2017年纸质图书采购（包括图书编目、加工、上架等）。此项目属中文图书正常采购，全部为大学专科以上学术类、专供校图书馆馆藏的图书资料（包含特价图书）。项目执行以目录和现场采购为主要方式进行。供货期12个月。</w:t>
      </w:r>
    </w:p>
    <w:p>
      <w:pPr>
        <w:spacing w:line="360" w:lineRule="auto"/>
        <w:ind w:firstLine="470" w:firstLineChars="196"/>
        <w:rPr>
          <w:rFonts w:asciiTheme="minorEastAsia" w:hAnsiTheme="minorEastAsia"/>
          <w:bCs/>
          <w:sz w:val="24"/>
          <w:szCs w:val="24"/>
        </w:rPr>
      </w:pPr>
      <w:r>
        <w:rPr>
          <w:rFonts w:hint="eastAsia" w:asciiTheme="minorEastAsia" w:hAnsiTheme="minorEastAsia"/>
          <w:bCs/>
          <w:sz w:val="24"/>
          <w:szCs w:val="24"/>
        </w:rPr>
        <w:t>中标单位，不予承诺最低订购图书数量，其订购图书数量将根据中标单位服务质量而定。</w:t>
      </w:r>
    </w:p>
    <w:p>
      <w:pPr>
        <w:spacing w:line="360" w:lineRule="auto"/>
        <w:rPr>
          <w:rFonts w:asciiTheme="minorEastAsia" w:hAnsiTheme="minorEastAsia"/>
          <w:bCs/>
          <w:sz w:val="24"/>
          <w:szCs w:val="24"/>
        </w:rPr>
      </w:pPr>
      <w:r>
        <w:rPr>
          <w:rFonts w:hint="eastAsia" w:asciiTheme="minorEastAsia" w:hAnsiTheme="minorEastAsia"/>
          <w:bCs/>
          <w:sz w:val="24"/>
          <w:szCs w:val="24"/>
        </w:rPr>
        <w:t>1．现场采购</w:t>
      </w:r>
    </w:p>
    <w:p>
      <w:pPr>
        <w:spacing w:line="360" w:lineRule="auto"/>
        <w:ind w:firstLine="470" w:firstLineChars="196"/>
        <w:rPr>
          <w:rFonts w:asciiTheme="minorEastAsia" w:hAnsiTheme="minorEastAsia"/>
          <w:bCs/>
          <w:sz w:val="24"/>
          <w:szCs w:val="24"/>
        </w:rPr>
      </w:pPr>
      <w:r>
        <w:rPr>
          <w:rFonts w:hint="eastAsia" w:asciiTheme="minorEastAsia" w:hAnsiTheme="minorEastAsia"/>
          <w:bCs/>
          <w:sz w:val="24"/>
          <w:szCs w:val="24"/>
        </w:rPr>
        <w:t>投标人须与三家省级以上批销中心（现场采购地点）有合作关系，并提供相关证明。现场采购地点由招标人在指定省级以上批销中心现采。</w:t>
      </w:r>
    </w:p>
    <w:p>
      <w:pPr>
        <w:spacing w:line="360" w:lineRule="auto"/>
        <w:rPr>
          <w:rFonts w:asciiTheme="minorEastAsia" w:hAnsiTheme="minorEastAsia"/>
          <w:bCs/>
          <w:sz w:val="24"/>
          <w:szCs w:val="24"/>
        </w:rPr>
      </w:pPr>
      <w:r>
        <w:rPr>
          <w:rFonts w:hint="eastAsia" w:asciiTheme="minorEastAsia" w:hAnsiTheme="minorEastAsia"/>
          <w:bCs/>
          <w:sz w:val="24"/>
          <w:szCs w:val="24"/>
        </w:rPr>
        <w:t>2．图书质量要求：</w:t>
      </w:r>
    </w:p>
    <w:p>
      <w:pPr>
        <w:spacing w:line="360" w:lineRule="auto"/>
        <w:rPr>
          <w:rFonts w:asciiTheme="minorEastAsia" w:hAnsiTheme="minorEastAsia"/>
          <w:bCs/>
          <w:sz w:val="24"/>
          <w:szCs w:val="24"/>
        </w:rPr>
      </w:pPr>
      <w:r>
        <w:rPr>
          <w:rFonts w:hint="eastAsia" w:asciiTheme="minorEastAsia" w:hAnsiTheme="minorEastAsia"/>
          <w:bCs/>
          <w:sz w:val="24"/>
          <w:szCs w:val="24"/>
        </w:rPr>
        <w:t>2．1若发现中标单位提供盗版图书，除按图书定价的10倍给予招标单位经济补偿外，招标单位有权立即终止供货合同，并保留追究中标单位责任的权利；</w:t>
      </w:r>
    </w:p>
    <w:p>
      <w:pPr>
        <w:spacing w:line="360" w:lineRule="auto"/>
        <w:rPr>
          <w:rFonts w:asciiTheme="minorEastAsia" w:hAnsiTheme="minorEastAsia"/>
          <w:bCs/>
          <w:sz w:val="24"/>
          <w:szCs w:val="24"/>
        </w:rPr>
      </w:pPr>
      <w:r>
        <w:rPr>
          <w:rFonts w:hint="eastAsia" w:asciiTheme="minorEastAsia" w:hAnsiTheme="minorEastAsia"/>
          <w:bCs/>
          <w:sz w:val="24"/>
          <w:szCs w:val="24"/>
        </w:rPr>
        <w:t>2．2图书缺页、错页、污损、装订错误、重复订购及非本馆订购图书，无论招标单位是否盖章、加工，均应无条件退换；原配光盘或附件缺失时，中标单位应给予调换、补缺或退货。所有调换、补缺或退货所产生的费用，由中标单位承担。调换、补缺应在接到通知后10个工作日完成，未能按期完成者，招标单位将暂停订单投订，待改进后，方予恢复投报。</w:t>
      </w:r>
    </w:p>
    <w:p>
      <w:pPr>
        <w:spacing w:line="360" w:lineRule="auto"/>
        <w:rPr>
          <w:rFonts w:asciiTheme="minorEastAsia" w:hAnsiTheme="minorEastAsia"/>
          <w:bCs/>
          <w:sz w:val="24"/>
          <w:szCs w:val="24"/>
        </w:rPr>
      </w:pPr>
      <w:r>
        <w:rPr>
          <w:rFonts w:hint="eastAsia" w:asciiTheme="minorEastAsia" w:hAnsiTheme="minorEastAsia"/>
          <w:bCs/>
          <w:sz w:val="24"/>
          <w:szCs w:val="24"/>
        </w:rPr>
        <w:t>3．到货质量要求</w:t>
      </w:r>
    </w:p>
    <w:p>
      <w:pPr>
        <w:spacing w:line="360" w:lineRule="auto"/>
        <w:rPr>
          <w:rFonts w:asciiTheme="minorEastAsia" w:hAnsiTheme="minorEastAsia"/>
          <w:bCs/>
          <w:sz w:val="24"/>
          <w:szCs w:val="24"/>
        </w:rPr>
      </w:pPr>
      <w:r>
        <w:rPr>
          <w:rFonts w:hint="eastAsia" w:asciiTheme="minorEastAsia" w:hAnsiTheme="minorEastAsia"/>
          <w:bCs/>
          <w:sz w:val="24"/>
          <w:szCs w:val="24"/>
        </w:rPr>
        <w:t>3．1到货周期要求（补缺书目除外）</w:t>
      </w:r>
    </w:p>
    <w:p>
      <w:pPr>
        <w:spacing w:line="360" w:lineRule="auto"/>
        <w:rPr>
          <w:rFonts w:asciiTheme="minorEastAsia" w:hAnsiTheme="minorEastAsia"/>
          <w:bCs/>
          <w:sz w:val="24"/>
          <w:szCs w:val="24"/>
        </w:rPr>
      </w:pPr>
      <w:r>
        <w:rPr>
          <w:rFonts w:hint="eastAsia" w:asciiTheme="minorEastAsia" w:hAnsiTheme="minorEastAsia"/>
          <w:bCs/>
          <w:sz w:val="24"/>
          <w:szCs w:val="24"/>
        </w:rPr>
        <w:t>（1）样书现采及出版社现货书目选订，自中标单位确认接到订单之日起不超过30天，发货时需说明未到图书相关信息数据；</w:t>
      </w:r>
    </w:p>
    <w:p>
      <w:pPr>
        <w:spacing w:line="360" w:lineRule="auto"/>
        <w:rPr>
          <w:rFonts w:asciiTheme="minorEastAsia" w:hAnsiTheme="minorEastAsia"/>
          <w:bCs/>
          <w:sz w:val="24"/>
          <w:szCs w:val="24"/>
        </w:rPr>
      </w:pPr>
      <w:r>
        <w:rPr>
          <w:rFonts w:hint="eastAsia" w:asciiTheme="minorEastAsia" w:hAnsiTheme="minorEastAsia"/>
          <w:bCs/>
          <w:sz w:val="24"/>
          <w:szCs w:val="24"/>
        </w:rPr>
        <w:t>（2）对重点出版社的图书（特别是高教、外研、商务等），若中标单位故意从订单中删除，一经发现，招标单位有权终止合同。</w:t>
      </w:r>
    </w:p>
    <w:p>
      <w:pPr>
        <w:spacing w:line="360" w:lineRule="auto"/>
        <w:rPr>
          <w:rFonts w:asciiTheme="minorEastAsia" w:hAnsiTheme="minorEastAsia"/>
          <w:bCs/>
          <w:sz w:val="24"/>
          <w:szCs w:val="24"/>
        </w:rPr>
      </w:pPr>
      <w:r>
        <w:rPr>
          <w:rFonts w:hint="eastAsia" w:asciiTheme="minorEastAsia" w:hAnsiTheme="minorEastAsia"/>
          <w:bCs/>
          <w:sz w:val="24"/>
          <w:szCs w:val="24"/>
        </w:rPr>
        <w:t>（3）发货清单要求</w:t>
      </w:r>
    </w:p>
    <w:p>
      <w:pPr>
        <w:spacing w:line="360" w:lineRule="auto"/>
        <w:rPr>
          <w:rFonts w:asciiTheme="minorEastAsia" w:hAnsiTheme="minorEastAsia"/>
          <w:bCs/>
          <w:sz w:val="24"/>
          <w:szCs w:val="24"/>
        </w:rPr>
      </w:pPr>
      <w:r>
        <w:rPr>
          <w:rFonts w:hint="eastAsia" w:asciiTheme="minorEastAsia" w:hAnsiTheme="minorEastAsia"/>
          <w:bCs/>
          <w:sz w:val="24"/>
          <w:szCs w:val="24"/>
        </w:rPr>
        <w:t>①提供分包单，一包一单，分包单上有合计；</w:t>
      </w:r>
    </w:p>
    <w:p>
      <w:pPr>
        <w:spacing w:line="360" w:lineRule="auto"/>
        <w:rPr>
          <w:rFonts w:asciiTheme="minorEastAsia" w:hAnsiTheme="minorEastAsia"/>
          <w:bCs/>
          <w:sz w:val="24"/>
          <w:szCs w:val="24"/>
        </w:rPr>
      </w:pPr>
      <w:r>
        <w:rPr>
          <w:rFonts w:hint="eastAsia" w:asciiTheme="minorEastAsia" w:hAnsiTheme="minorEastAsia"/>
          <w:bCs/>
          <w:sz w:val="24"/>
          <w:szCs w:val="24"/>
        </w:rPr>
        <w:t>②按批提供盖章的纸质总清单一式二份和内容一致的电子版清单文件，每个清单所列包件以30件为限，且必须包含招标单位原投报订单号(一书一号)；</w:t>
      </w:r>
    </w:p>
    <w:p>
      <w:pPr>
        <w:spacing w:line="360" w:lineRule="auto"/>
        <w:rPr>
          <w:rFonts w:asciiTheme="minorEastAsia" w:hAnsiTheme="minorEastAsia"/>
          <w:bCs/>
          <w:sz w:val="24"/>
          <w:szCs w:val="24"/>
        </w:rPr>
      </w:pPr>
      <w:r>
        <w:rPr>
          <w:rFonts w:hint="eastAsia" w:asciiTheme="minorEastAsia" w:hAnsiTheme="minorEastAsia"/>
          <w:bCs/>
          <w:sz w:val="24"/>
          <w:szCs w:val="24"/>
        </w:rPr>
        <w:t>③所有清单必须清晰、准确、无涂改；</w:t>
      </w:r>
    </w:p>
    <w:p>
      <w:pPr>
        <w:spacing w:line="360" w:lineRule="auto"/>
        <w:rPr>
          <w:rFonts w:asciiTheme="minorEastAsia" w:hAnsiTheme="minorEastAsia"/>
          <w:bCs/>
          <w:sz w:val="24"/>
          <w:szCs w:val="24"/>
        </w:rPr>
      </w:pPr>
      <w:r>
        <w:rPr>
          <w:rFonts w:hint="eastAsia" w:asciiTheme="minorEastAsia" w:hAnsiTheme="minorEastAsia"/>
          <w:bCs/>
          <w:sz w:val="24"/>
          <w:szCs w:val="24"/>
        </w:rPr>
        <w:t>④未按上述要求提供清单者，采购单位将暂停投单订，待改进后，方予恢复投报。</w:t>
      </w:r>
    </w:p>
    <w:p>
      <w:pPr>
        <w:spacing w:line="360" w:lineRule="auto"/>
        <w:rPr>
          <w:rFonts w:asciiTheme="minorEastAsia" w:hAnsiTheme="minorEastAsia"/>
          <w:bCs/>
          <w:sz w:val="24"/>
          <w:szCs w:val="24"/>
        </w:rPr>
      </w:pPr>
      <w:r>
        <w:rPr>
          <w:rFonts w:hint="eastAsia" w:asciiTheme="minorEastAsia" w:hAnsiTheme="minorEastAsia"/>
          <w:bCs/>
          <w:sz w:val="24"/>
          <w:szCs w:val="24"/>
        </w:rPr>
        <w:t>（4）书目数据质量要求</w:t>
      </w:r>
    </w:p>
    <w:p>
      <w:pPr>
        <w:spacing w:line="360" w:lineRule="auto"/>
        <w:rPr>
          <w:rFonts w:asciiTheme="minorEastAsia" w:hAnsiTheme="minorEastAsia"/>
          <w:bCs/>
          <w:sz w:val="24"/>
          <w:szCs w:val="24"/>
        </w:rPr>
      </w:pPr>
      <w:r>
        <w:rPr>
          <w:rFonts w:hint="eastAsia" w:asciiTheme="minorEastAsia" w:hAnsiTheme="minorEastAsia"/>
          <w:bCs/>
          <w:sz w:val="24"/>
          <w:szCs w:val="24"/>
        </w:rPr>
        <w:t>①采访结束当日，中标商应提供书全部采购图书书目Excel格式的同时，必须提供Marc数据格式，其著录事项至少须包括题名、责任者、ISBN号、出版者、出版年、版次、中图法分类号、定价、总价等信息；</w:t>
      </w:r>
    </w:p>
    <w:p>
      <w:pPr>
        <w:spacing w:line="360" w:lineRule="auto"/>
        <w:rPr>
          <w:rFonts w:asciiTheme="minorEastAsia" w:hAnsiTheme="minorEastAsia"/>
          <w:bCs/>
          <w:sz w:val="24"/>
          <w:szCs w:val="24"/>
        </w:rPr>
      </w:pPr>
      <w:r>
        <w:rPr>
          <w:rFonts w:hint="eastAsia" w:asciiTheme="minorEastAsia" w:hAnsiTheme="minorEastAsia"/>
          <w:bCs/>
          <w:sz w:val="24"/>
          <w:szCs w:val="24"/>
        </w:rPr>
        <w:t>②编目Marc数据必须严格按照国家机读目录著录格式和CALIS编目标准编制，且必须著录到详细级；</w:t>
      </w:r>
    </w:p>
    <w:p>
      <w:pPr>
        <w:spacing w:line="360" w:lineRule="auto"/>
        <w:rPr>
          <w:rFonts w:asciiTheme="minorEastAsia" w:hAnsiTheme="minorEastAsia"/>
          <w:bCs/>
          <w:sz w:val="24"/>
          <w:szCs w:val="24"/>
        </w:rPr>
      </w:pPr>
      <w:r>
        <w:rPr>
          <w:rFonts w:hint="eastAsia" w:asciiTheme="minorEastAsia" w:hAnsiTheme="minorEastAsia"/>
          <w:bCs/>
          <w:sz w:val="24"/>
          <w:szCs w:val="24"/>
        </w:rPr>
        <w:t>③中标单位加工人员应具备中文图书和西文图书的编目能力。中文图书按CNMARC著录，西文图书按USMARC著录；</w:t>
      </w:r>
    </w:p>
    <w:p>
      <w:pPr>
        <w:spacing w:line="360" w:lineRule="auto"/>
        <w:rPr>
          <w:rFonts w:asciiTheme="minorEastAsia" w:hAnsiTheme="minorEastAsia"/>
          <w:bCs/>
          <w:sz w:val="24"/>
          <w:szCs w:val="24"/>
        </w:rPr>
      </w:pPr>
      <w:r>
        <w:rPr>
          <w:rFonts w:hint="eastAsia" w:asciiTheme="minorEastAsia" w:hAnsiTheme="minorEastAsia"/>
          <w:bCs/>
          <w:sz w:val="24"/>
          <w:szCs w:val="24"/>
        </w:rPr>
        <w:t>④图书分类要按照最新版本《中国图书馆分类法》来进行；</w:t>
      </w:r>
    </w:p>
    <w:p>
      <w:pPr>
        <w:spacing w:line="360" w:lineRule="auto"/>
        <w:rPr>
          <w:rFonts w:asciiTheme="minorEastAsia" w:hAnsiTheme="minorEastAsia"/>
          <w:bCs/>
          <w:sz w:val="24"/>
          <w:szCs w:val="24"/>
        </w:rPr>
      </w:pPr>
      <w:r>
        <w:rPr>
          <w:rFonts w:hint="eastAsia" w:asciiTheme="minorEastAsia" w:hAnsiTheme="minorEastAsia"/>
          <w:bCs/>
          <w:sz w:val="24"/>
          <w:szCs w:val="24"/>
        </w:rPr>
        <w:t>⑤图书分类主题标引要遵照《中国分类主题词表》进行；</w:t>
      </w:r>
    </w:p>
    <w:p>
      <w:pPr>
        <w:spacing w:line="360" w:lineRule="auto"/>
        <w:rPr>
          <w:rFonts w:asciiTheme="minorEastAsia" w:hAnsiTheme="minorEastAsia"/>
          <w:bCs/>
          <w:sz w:val="24"/>
          <w:szCs w:val="24"/>
        </w:rPr>
      </w:pPr>
      <w:r>
        <w:rPr>
          <w:rFonts w:hint="eastAsia" w:asciiTheme="minorEastAsia" w:hAnsiTheme="minorEastAsia"/>
          <w:bCs/>
          <w:sz w:val="24"/>
          <w:szCs w:val="24"/>
        </w:rPr>
        <w:t>⑥图书分类标引要符合我馆的分类标引细则，遵从我馆的沿革(见附件一《许昌职业技术学院图书馆分类标引细则》：签订合同后提供）；</w:t>
      </w:r>
    </w:p>
    <w:p>
      <w:pPr>
        <w:spacing w:line="360" w:lineRule="auto"/>
        <w:rPr>
          <w:rFonts w:asciiTheme="minorEastAsia" w:hAnsiTheme="minorEastAsia"/>
          <w:bCs/>
          <w:sz w:val="24"/>
          <w:szCs w:val="24"/>
        </w:rPr>
      </w:pPr>
      <w:r>
        <w:rPr>
          <w:rFonts w:hint="eastAsia" w:asciiTheme="minorEastAsia" w:hAnsiTheme="minorEastAsia"/>
          <w:bCs/>
          <w:sz w:val="24"/>
          <w:szCs w:val="24"/>
        </w:rPr>
        <w:t>⑦未按上述要求提供书目和Marc数据者，招标单位将暂停投报单订，待改进后，方予恢复投报。</w:t>
      </w:r>
    </w:p>
    <w:p>
      <w:pPr>
        <w:spacing w:line="360" w:lineRule="auto"/>
        <w:rPr>
          <w:rFonts w:asciiTheme="minorEastAsia" w:hAnsiTheme="minorEastAsia"/>
          <w:bCs/>
          <w:sz w:val="24"/>
          <w:szCs w:val="24"/>
        </w:rPr>
      </w:pPr>
      <w:r>
        <w:rPr>
          <w:rFonts w:hint="eastAsia" w:asciiTheme="minorEastAsia" w:hAnsiTheme="minorEastAsia"/>
          <w:bCs/>
          <w:sz w:val="24"/>
          <w:szCs w:val="24"/>
        </w:rPr>
        <w:t>4.图书配送</w:t>
      </w:r>
    </w:p>
    <w:p>
      <w:pPr>
        <w:spacing w:line="360" w:lineRule="auto"/>
        <w:rPr>
          <w:rFonts w:asciiTheme="minorEastAsia" w:hAnsiTheme="minorEastAsia"/>
          <w:bCs/>
          <w:sz w:val="24"/>
          <w:szCs w:val="24"/>
        </w:rPr>
      </w:pPr>
      <w:r>
        <w:rPr>
          <w:rFonts w:hint="eastAsia" w:asciiTheme="minorEastAsia" w:hAnsiTheme="minorEastAsia"/>
          <w:bCs/>
          <w:sz w:val="24"/>
          <w:szCs w:val="24"/>
        </w:rPr>
        <w:t>4.1投标人在收到招标人加盖印章的订单（现场采购时，采集的数据经招标人的采购人员认可，即视为收到订单）后，保证95%以上的到货率。现场采购和订单采购中已出版的图书到货周期应在30天之内，到货时间以送达招标人指定地点为准；</w:t>
      </w:r>
    </w:p>
    <w:p>
      <w:pPr>
        <w:spacing w:line="360" w:lineRule="auto"/>
        <w:rPr>
          <w:rFonts w:asciiTheme="minorEastAsia" w:hAnsiTheme="minorEastAsia"/>
          <w:bCs/>
          <w:sz w:val="24"/>
          <w:szCs w:val="24"/>
        </w:rPr>
      </w:pPr>
      <w:r>
        <w:rPr>
          <w:rFonts w:hint="eastAsia" w:asciiTheme="minorEastAsia" w:hAnsiTheme="minorEastAsia"/>
          <w:bCs/>
          <w:sz w:val="24"/>
          <w:szCs w:val="24"/>
        </w:rPr>
        <w:t>4.2投标人在收到图书订单后应及时进行订购处理，到货后及时送达招标人指定地点，随书应附有完整的发货清单及分包帐和总括帐（包号、分包账与总括帐一致），一并交付招标人验收；</w:t>
      </w:r>
    </w:p>
    <w:p>
      <w:pPr>
        <w:spacing w:line="360" w:lineRule="auto"/>
        <w:rPr>
          <w:rFonts w:asciiTheme="minorEastAsia" w:hAnsiTheme="minorEastAsia"/>
          <w:bCs/>
          <w:sz w:val="24"/>
          <w:szCs w:val="24"/>
        </w:rPr>
      </w:pPr>
      <w:r>
        <w:rPr>
          <w:rFonts w:hint="eastAsia" w:asciiTheme="minorEastAsia" w:hAnsiTheme="minorEastAsia"/>
          <w:bCs/>
          <w:sz w:val="24"/>
          <w:szCs w:val="24"/>
        </w:rPr>
        <w:t>4.3投标人如在品种或数量上达不到招标人的要求，应在收到订单后15个工作日内向招标人反馈信息；</w:t>
      </w:r>
    </w:p>
    <w:p>
      <w:pPr>
        <w:spacing w:line="360" w:lineRule="auto"/>
        <w:rPr>
          <w:rFonts w:asciiTheme="minorEastAsia" w:hAnsiTheme="minorEastAsia"/>
          <w:bCs/>
          <w:sz w:val="24"/>
          <w:szCs w:val="24"/>
        </w:rPr>
      </w:pPr>
      <w:r>
        <w:rPr>
          <w:rFonts w:hint="eastAsia" w:asciiTheme="minorEastAsia" w:hAnsiTheme="minorEastAsia"/>
          <w:bCs/>
          <w:sz w:val="24"/>
          <w:szCs w:val="24"/>
        </w:rPr>
        <w:t>4.4投标人不得搭配非招标人订购的图书。如发现投标人送达的为招标人非订购的图书，搭配部分不退还、不付款，视为投标人自愿赠送给招标人；</w:t>
      </w:r>
    </w:p>
    <w:p>
      <w:pPr>
        <w:spacing w:line="360" w:lineRule="auto"/>
        <w:rPr>
          <w:rFonts w:asciiTheme="minorEastAsia" w:hAnsiTheme="minorEastAsia"/>
          <w:bCs/>
          <w:sz w:val="24"/>
          <w:szCs w:val="24"/>
        </w:rPr>
      </w:pPr>
      <w:r>
        <w:rPr>
          <w:rFonts w:hint="eastAsia" w:asciiTheme="minorEastAsia" w:hAnsiTheme="minorEastAsia"/>
          <w:bCs/>
          <w:sz w:val="24"/>
          <w:szCs w:val="24"/>
        </w:rPr>
        <w:t>4.5送达的图书若有污损、图文不清、缺页、倒页、缺附件等质量不合格的图书，一律予以退换，不能以已加工为理由拒绝。由此造成的损失及费用由投标人承担；</w:t>
      </w:r>
    </w:p>
    <w:p>
      <w:pPr>
        <w:spacing w:line="360" w:lineRule="auto"/>
        <w:rPr>
          <w:rFonts w:asciiTheme="minorEastAsia" w:hAnsiTheme="minorEastAsia"/>
          <w:bCs/>
          <w:sz w:val="24"/>
          <w:szCs w:val="24"/>
        </w:rPr>
      </w:pPr>
      <w:r>
        <w:rPr>
          <w:rFonts w:hint="eastAsia" w:asciiTheme="minorEastAsia" w:hAnsiTheme="minorEastAsia"/>
          <w:bCs/>
          <w:sz w:val="24"/>
          <w:szCs w:val="24"/>
        </w:rPr>
        <w:t>4.6投标人收到订单后，除推迟出版或发生不可抗力情况外，若不能按时供货的图书种数或册数超过订单订购数的20%，可认定该投标人不具备供货条件，招标人有权终止合同，没收履约保证金，按投标评审结果顺延下一家投标人供货；</w:t>
      </w:r>
    </w:p>
    <w:p>
      <w:pPr>
        <w:spacing w:line="360" w:lineRule="auto"/>
        <w:rPr>
          <w:rFonts w:asciiTheme="minorEastAsia" w:hAnsiTheme="minorEastAsia"/>
          <w:bCs/>
          <w:sz w:val="24"/>
          <w:szCs w:val="24"/>
        </w:rPr>
      </w:pPr>
      <w:r>
        <w:rPr>
          <w:rFonts w:hint="eastAsia" w:asciiTheme="minorEastAsia" w:hAnsiTheme="minorEastAsia"/>
          <w:bCs/>
          <w:sz w:val="24"/>
          <w:szCs w:val="24"/>
        </w:rPr>
        <w:t>4.7投标人在处理订单时，如实际书价超出订单书价的15%，应及时与招标人沟通；凡送交到招标方的图书，以图书定价作为计算书款的依据，经验收发现实际书款与发货单不相符的，招标人及时通知投标人核算，投标人接到通知之日起10个工作日内不予核算，则以招标人验收的实际数额计算书款金额。</w:t>
      </w:r>
    </w:p>
    <w:p>
      <w:pPr>
        <w:spacing w:line="360" w:lineRule="auto"/>
        <w:rPr>
          <w:rFonts w:asciiTheme="minorEastAsia" w:hAnsiTheme="minorEastAsia"/>
          <w:bCs/>
          <w:sz w:val="24"/>
          <w:szCs w:val="24"/>
        </w:rPr>
      </w:pPr>
      <w:r>
        <w:rPr>
          <w:rFonts w:hint="eastAsia" w:asciiTheme="minorEastAsia" w:hAnsiTheme="minorEastAsia"/>
          <w:bCs/>
          <w:sz w:val="24"/>
          <w:szCs w:val="24"/>
        </w:rPr>
        <w:t>5.图书著录、加工</w:t>
      </w:r>
    </w:p>
    <w:p>
      <w:pPr>
        <w:spacing w:line="360" w:lineRule="auto"/>
        <w:ind w:firstLine="470" w:firstLineChars="196"/>
        <w:rPr>
          <w:rFonts w:asciiTheme="minorEastAsia" w:hAnsiTheme="minorEastAsia"/>
          <w:bCs/>
          <w:sz w:val="24"/>
          <w:szCs w:val="24"/>
        </w:rPr>
      </w:pPr>
      <w:r>
        <w:rPr>
          <w:rFonts w:hint="eastAsia" w:asciiTheme="minorEastAsia" w:hAnsiTheme="minorEastAsia"/>
          <w:bCs/>
          <w:sz w:val="24"/>
          <w:szCs w:val="24"/>
        </w:rPr>
        <w:t>投标人送达验收的图书应按照以下标准，免费（包括耗材）完成编目数据的著录和加工，按要求准确上架（包括倒架）。</w:t>
      </w:r>
    </w:p>
    <w:p>
      <w:pPr>
        <w:spacing w:line="360" w:lineRule="auto"/>
        <w:ind w:firstLine="470" w:firstLineChars="196"/>
        <w:rPr>
          <w:rFonts w:asciiTheme="minorEastAsia" w:hAnsiTheme="minorEastAsia"/>
          <w:bCs/>
          <w:sz w:val="24"/>
          <w:szCs w:val="24"/>
        </w:rPr>
      </w:pPr>
      <w:r>
        <w:rPr>
          <w:rFonts w:hint="eastAsia" w:asciiTheme="minorEastAsia" w:hAnsiTheme="minorEastAsia"/>
          <w:bCs/>
          <w:sz w:val="24"/>
          <w:szCs w:val="24"/>
        </w:rPr>
        <w:t>投标人对图书的加工要完全按照招标人的要求进行，不得私自降低标准和要求。加工人员必须是从事过图书加工工作的熟练工。招标人一旦发现投标人的图书加工人员是没有加工经验的人员，招标人有权终止合同，由此给招标人造成的各项损失或增加的各项费用均由违约的供货商承担。</w:t>
      </w:r>
    </w:p>
    <w:p>
      <w:pPr>
        <w:spacing w:line="360" w:lineRule="auto"/>
        <w:rPr>
          <w:rFonts w:asciiTheme="minorEastAsia" w:hAnsiTheme="minorEastAsia"/>
          <w:bCs/>
          <w:sz w:val="24"/>
          <w:szCs w:val="24"/>
        </w:rPr>
      </w:pPr>
      <w:r>
        <w:rPr>
          <w:rFonts w:hint="eastAsia" w:asciiTheme="minorEastAsia" w:hAnsiTheme="minorEastAsia"/>
          <w:bCs/>
          <w:sz w:val="24"/>
          <w:szCs w:val="24"/>
        </w:rPr>
        <w:t>附：</w:t>
      </w:r>
    </w:p>
    <w:p>
      <w:pPr>
        <w:spacing w:line="360" w:lineRule="auto"/>
        <w:rPr>
          <w:rFonts w:asciiTheme="minorEastAsia" w:hAnsiTheme="minorEastAsia"/>
          <w:bCs/>
          <w:sz w:val="24"/>
          <w:szCs w:val="24"/>
        </w:rPr>
      </w:pPr>
      <w:r>
        <w:rPr>
          <w:rFonts w:hint="eastAsia" w:asciiTheme="minorEastAsia" w:hAnsiTheme="minorEastAsia"/>
          <w:bCs/>
          <w:sz w:val="24"/>
          <w:szCs w:val="24"/>
        </w:rPr>
        <w:t>许昌职业技术学院编目数据标准</w:t>
      </w:r>
    </w:p>
    <w:p>
      <w:pPr>
        <w:spacing w:line="360" w:lineRule="auto"/>
        <w:rPr>
          <w:rFonts w:asciiTheme="minorEastAsia" w:hAnsiTheme="minorEastAsia"/>
          <w:bCs/>
          <w:sz w:val="24"/>
          <w:szCs w:val="24"/>
        </w:rPr>
      </w:pPr>
      <w:r>
        <w:rPr>
          <w:rFonts w:hint="eastAsia" w:asciiTheme="minorEastAsia" w:hAnsiTheme="minorEastAsia"/>
          <w:bCs/>
          <w:sz w:val="24"/>
          <w:szCs w:val="24"/>
        </w:rPr>
        <w:t>1．图书编目数据的著录以《中国文献编目规则》、《中国机读目录格式》为依据，分类以《中国图书馆分类法》（第五版）为依据；</w:t>
      </w:r>
    </w:p>
    <w:p>
      <w:pPr>
        <w:spacing w:line="360" w:lineRule="auto"/>
        <w:rPr>
          <w:rFonts w:asciiTheme="minorEastAsia" w:hAnsiTheme="minorEastAsia"/>
          <w:bCs/>
          <w:sz w:val="24"/>
          <w:szCs w:val="24"/>
        </w:rPr>
      </w:pPr>
      <w:r>
        <w:rPr>
          <w:rFonts w:hint="eastAsia" w:asciiTheme="minorEastAsia" w:hAnsiTheme="minorEastAsia"/>
          <w:bCs/>
          <w:sz w:val="24"/>
          <w:szCs w:val="24"/>
        </w:rPr>
        <w:t>2．必须著录内容：ISBN号、单价、题名、著者、出版社、出版日期、页数、图书大小、主题词、分类号、种次号、登录号、册数；</w:t>
      </w:r>
    </w:p>
    <w:p>
      <w:pPr>
        <w:spacing w:line="360" w:lineRule="auto"/>
        <w:rPr>
          <w:rFonts w:asciiTheme="minorEastAsia" w:hAnsiTheme="minorEastAsia"/>
          <w:bCs/>
          <w:sz w:val="24"/>
          <w:szCs w:val="24"/>
        </w:rPr>
      </w:pPr>
      <w:r>
        <w:rPr>
          <w:rFonts w:hint="eastAsia" w:asciiTheme="minorEastAsia" w:hAnsiTheme="minorEastAsia"/>
          <w:bCs/>
          <w:sz w:val="24"/>
          <w:szCs w:val="24"/>
        </w:rPr>
        <w:t>3．选择著录（如有必须著录）内容：整套价格、外文原书名（原书名为英文书名时著录，其他语种不著录）、副题名、译者、卷册号、丛书题名、丛书作者、丛书卷册号、内容附注、发行附注、版本附注；</w:t>
      </w:r>
    </w:p>
    <w:p>
      <w:pPr>
        <w:spacing w:line="360" w:lineRule="auto"/>
        <w:rPr>
          <w:rFonts w:asciiTheme="minorEastAsia" w:hAnsiTheme="minorEastAsia"/>
          <w:bCs/>
          <w:sz w:val="24"/>
          <w:szCs w:val="24"/>
        </w:rPr>
      </w:pPr>
      <w:r>
        <w:rPr>
          <w:rFonts w:hint="eastAsia" w:asciiTheme="minorEastAsia" w:hAnsiTheme="minorEastAsia"/>
          <w:bCs/>
          <w:sz w:val="24"/>
          <w:szCs w:val="24"/>
        </w:rPr>
        <w:t>4．数据能与招标人使用的金盘系统兼容。</w:t>
      </w:r>
    </w:p>
    <w:p>
      <w:pPr>
        <w:spacing w:line="360" w:lineRule="auto"/>
        <w:rPr>
          <w:rFonts w:asciiTheme="minorEastAsia" w:hAnsiTheme="minorEastAsia"/>
          <w:bCs/>
          <w:sz w:val="24"/>
          <w:szCs w:val="24"/>
        </w:rPr>
      </w:pPr>
      <w:r>
        <w:rPr>
          <w:rFonts w:hint="eastAsia" w:asciiTheme="minorEastAsia" w:hAnsiTheme="minorEastAsia"/>
          <w:bCs/>
          <w:sz w:val="24"/>
          <w:szCs w:val="24"/>
        </w:rPr>
        <w:t>许昌职业技术学院纸质图书加工标准</w:t>
      </w:r>
    </w:p>
    <w:p>
      <w:pPr>
        <w:spacing w:line="360" w:lineRule="auto"/>
        <w:rPr>
          <w:rFonts w:asciiTheme="minorEastAsia" w:hAnsiTheme="minorEastAsia"/>
          <w:bCs/>
          <w:sz w:val="24"/>
          <w:szCs w:val="24"/>
        </w:rPr>
      </w:pPr>
      <w:r>
        <w:rPr>
          <w:rFonts w:hint="eastAsia" w:asciiTheme="minorEastAsia" w:hAnsiTheme="minorEastAsia"/>
          <w:bCs/>
          <w:sz w:val="24"/>
          <w:szCs w:val="24"/>
        </w:rPr>
        <w:t>1）加工程序：到馆拆包、验收、核对及校验编目数据、粘贴条形码、打印财产号、加装磁条、粘贴书标、条形码和书标加贴胶带、粘贴活动封皮、加盖馆藏印章、核对入库清单、入库；</w:t>
      </w:r>
    </w:p>
    <w:p>
      <w:pPr>
        <w:spacing w:line="360" w:lineRule="auto"/>
        <w:rPr>
          <w:rFonts w:asciiTheme="minorEastAsia" w:hAnsiTheme="minorEastAsia"/>
          <w:bCs/>
          <w:sz w:val="24"/>
          <w:szCs w:val="24"/>
        </w:rPr>
      </w:pPr>
      <w:r>
        <w:rPr>
          <w:rFonts w:hint="eastAsia" w:asciiTheme="minorEastAsia" w:hAnsiTheme="minorEastAsia"/>
          <w:bCs/>
          <w:sz w:val="24"/>
          <w:szCs w:val="24"/>
        </w:rPr>
        <w:t>2）加工材料：磁条长不小于12公分、双面粘胶、钴基永磁；印章使用光敏印章油；不干胶条形码、书标；</w:t>
      </w:r>
    </w:p>
    <w:p>
      <w:pPr>
        <w:spacing w:line="360" w:lineRule="auto"/>
        <w:rPr>
          <w:rFonts w:asciiTheme="minorEastAsia" w:hAnsiTheme="minorEastAsia"/>
          <w:bCs/>
          <w:sz w:val="24"/>
          <w:szCs w:val="24"/>
        </w:rPr>
      </w:pPr>
      <w:r>
        <w:rPr>
          <w:rFonts w:hint="eastAsia" w:asciiTheme="minorEastAsia" w:hAnsiTheme="minorEastAsia"/>
          <w:bCs/>
          <w:sz w:val="24"/>
          <w:szCs w:val="24"/>
        </w:rPr>
        <w:t>3）加工标准</w:t>
      </w:r>
    </w:p>
    <w:p>
      <w:pPr>
        <w:spacing w:line="360" w:lineRule="auto"/>
        <w:rPr>
          <w:rFonts w:asciiTheme="minorEastAsia" w:hAnsiTheme="minorEastAsia"/>
          <w:bCs/>
          <w:sz w:val="24"/>
          <w:szCs w:val="24"/>
        </w:rPr>
      </w:pPr>
      <w:r>
        <w:rPr>
          <w:rFonts w:hint="eastAsia" w:asciiTheme="minorEastAsia" w:hAnsiTheme="minorEastAsia"/>
          <w:bCs/>
          <w:sz w:val="24"/>
          <w:szCs w:val="24"/>
        </w:rPr>
        <w:t>（1）粘贴条形码 2个。一个贴于书名页距下方三分之一处，另一个张贴于书末页距下方三分之一处；</w:t>
      </w:r>
    </w:p>
    <w:p>
      <w:pPr>
        <w:spacing w:line="360" w:lineRule="auto"/>
        <w:rPr>
          <w:rFonts w:asciiTheme="minorEastAsia" w:hAnsiTheme="minorEastAsia"/>
          <w:bCs/>
          <w:sz w:val="24"/>
          <w:szCs w:val="24"/>
        </w:rPr>
      </w:pPr>
      <w:r>
        <w:rPr>
          <w:rFonts w:hint="eastAsia" w:asciiTheme="minorEastAsia" w:hAnsiTheme="minorEastAsia"/>
          <w:bCs/>
          <w:sz w:val="24"/>
          <w:szCs w:val="24"/>
        </w:rPr>
        <w:t>（2）打财产流水号2个：每本书打同号 2 次。一次打于书名页，书名页打号位于书名下方；二次打于目录页右上方。每本书财产流水号与本书条码号后6位完全一致；</w:t>
      </w:r>
    </w:p>
    <w:p>
      <w:pPr>
        <w:spacing w:line="360" w:lineRule="auto"/>
        <w:rPr>
          <w:rFonts w:asciiTheme="minorEastAsia" w:hAnsiTheme="minorEastAsia"/>
          <w:bCs/>
          <w:sz w:val="24"/>
          <w:szCs w:val="24"/>
        </w:rPr>
      </w:pPr>
      <w:r>
        <w:rPr>
          <w:rFonts w:hint="eastAsia" w:asciiTheme="minorEastAsia" w:hAnsiTheme="minorEastAsia"/>
          <w:bCs/>
          <w:sz w:val="24"/>
          <w:szCs w:val="24"/>
        </w:rPr>
        <w:t>（3）加装磁条。400页以内加装1根，加装位置在100页内或后100页内；400页以上加装两根加装位置在前100页内一根和后100页内一根。磁条应加装在贴近图书装订缝隐蔽处，不得外露突出且不易被发现；</w:t>
      </w:r>
    </w:p>
    <w:p>
      <w:pPr>
        <w:spacing w:line="360" w:lineRule="auto"/>
        <w:rPr>
          <w:rFonts w:asciiTheme="minorEastAsia" w:hAnsiTheme="minorEastAsia"/>
          <w:bCs/>
          <w:sz w:val="24"/>
          <w:szCs w:val="24"/>
        </w:rPr>
      </w:pPr>
      <w:r>
        <w:rPr>
          <w:rFonts w:hint="eastAsia" w:asciiTheme="minorEastAsia" w:hAnsiTheme="minorEastAsia"/>
          <w:bCs/>
          <w:sz w:val="24"/>
          <w:szCs w:val="24"/>
        </w:rPr>
        <w:t>（4）贴书标2个。一个贴在距书脊底部3cm处 (分类号第一个大写字母要紧挨书脊，不得贴在书后面)；另一个贴在书名页的左上方。书脊书标应覆膜。书标大小、颜色及样式应符合我馆的要求；</w:t>
      </w:r>
    </w:p>
    <w:p>
      <w:pPr>
        <w:spacing w:line="360" w:lineRule="auto"/>
        <w:rPr>
          <w:rFonts w:asciiTheme="minorEastAsia" w:hAnsiTheme="minorEastAsia"/>
          <w:bCs/>
          <w:sz w:val="24"/>
          <w:szCs w:val="24"/>
        </w:rPr>
      </w:pPr>
      <w:r>
        <w:rPr>
          <w:rFonts w:hint="eastAsia" w:asciiTheme="minorEastAsia" w:hAnsiTheme="minorEastAsia"/>
          <w:bCs/>
          <w:sz w:val="24"/>
          <w:szCs w:val="24"/>
        </w:rPr>
        <w:t>（5）应严格按照我馆提供的条码起止分区打印条码，条码要连续，不得中断。遇到退回图书导致条码间隔，必须尽快同号补齐，否则暂停该书商图书报帐。条形码、书标须加贴透明胶带。胶带要宽于条形码或书标且长出1公分以上，保证完全覆盖；</w:t>
      </w:r>
    </w:p>
    <w:p>
      <w:pPr>
        <w:spacing w:line="360" w:lineRule="auto"/>
        <w:rPr>
          <w:rFonts w:asciiTheme="minorEastAsia" w:hAnsiTheme="minorEastAsia"/>
          <w:bCs/>
          <w:sz w:val="24"/>
          <w:szCs w:val="24"/>
        </w:rPr>
      </w:pPr>
      <w:r>
        <w:rPr>
          <w:rFonts w:hint="eastAsia" w:asciiTheme="minorEastAsia" w:hAnsiTheme="minorEastAsia"/>
          <w:bCs/>
          <w:sz w:val="24"/>
          <w:szCs w:val="24"/>
        </w:rPr>
        <w:t>（6）加盖馆藏章3个，一枚盖于书名页中间的位置、二枚盖于书内101页居中有字处、三枚盖于书内最后一页居中有字处；</w:t>
      </w:r>
    </w:p>
    <w:p>
      <w:pPr>
        <w:spacing w:line="360" w:lineRule="auto"/>
        <w:rPr>
          <w:rFonts w:asciiTheme="minorEastAsia" w:hAnsiTheme="minorEastAsia"/>
          <w:bCs/>
          <w:sz w:val="24"/>
          <w:szCs w:val="24"/>
        </w:rPr>
      </w:pPr>
      <w:r>
        <w:rPr>
          <w:rFonts w:hint="eastAsia" w:asciiTheme="minorEastAsia" w:hAnsiTheme="minorEastAsia"/>
          <w:bCs/>
          <w:sz w:val="24"/>
          <w:szCs w:val="24"/>
        </w:rPr>
        <w:t>（7）如为活动封皮，则用双面胶带或其他方式粘贴，使其不致脱落；</w:t>
      </w:r>
    </w:p>
    <w:p>
      <w:pPr>
        <w:spacing w:line="360" w:lineRule="auto"/>
        <w:rPr>
          <w:rFonts w:asciiTheme="minorEastAsia" w:hAnsiTheme="minorEastAsia"/>
          <w:bCs/>
          <w:sz w:val="24"/>
          <w:szCs w:val="24"/>
        </w:rPr>
      </w:pPr>
      <w:r>
        <w:rPr>
          <w:rFonts w:hint="eastAsia" w:asciiTheme="minorEastAsia" w:hAnsiTheme="minorEastAsia"/>
          <w:bCs/>
          <w:sz w:val="24"/>
          <w:szCs w:val="24"/>
        </w:rPr>
        <w:t>（8）打印书标前一定要经我馆审校数据(我馆主要审核二排号)，否则若造成数据、书标错误，后果自负。明显分类错误者，由供书方到我馆各藏书点现场改正，并修改数据；</w:t>
      </w:r>
    </w:p>
    <w:p>
      <w:pPr>
        <w:spacing w:line="360" w:lineRule="auto"/>
        <w:rPr>
          <w:rFonts w:asciiTheme="minorEastAsia" w:hAnsiTheme="minorEastAsia"/>
          <w:bCs/>
          <w:sz w:val="24"/>
          <w:szCs w:val="24"/>
        </w:rPr>
      </w:pPr>
      <w:r>
        <w:rPr>
          <w:rFonts w:hint="eastAsia" w:asciiTheme="minorEastAsia" w:hAnsiTheme="minorEastAsia"/>
          <w:bCs/>
          <w:sz w:val="24"/>
          <w:szCs w:val="24"/>
        </w:rPr>
        <w:t>（9）馆藏章样式及条码格式和分区，要完全按照我馆要求制作加工。加工耗材的规格与质量按招标方要求，由中标方解决，凡不符合我馆加工要求的图书一律做退书处理；</w:t>
      </w:r>
    </w:p>
    <w:p>
      <w:pPr>
        <w:spacing w:line="360" w:lineRule="auto"/>
        <w:rPr>
          <w:rFonts w:asciiTheme="minorEastAsia" w:hAnsiTheme="minorEastAsia"/>
          <w:bCs/>
          <w:sz w:val="24"/>
          <w:szCs w:val="24"/>
        </w:rPr>
      </w:pPr>
      <w:r>
        <w:rPr>
          <w:rFonts w:hint="eastAsia" w:asciiTheme="minorEastAsia" w:hAnsiTheme="minorEastAsia"/>
          <w:bCs/>
          <w:sz w:val="24"/>
          <w:szCs w:val="24"/>
        </w:rPr>
        <w:t>（10）图书如附有光盘或磁带或地图等附件。图书书名页需加盖附件章，附件章注明该书附件类型和附件财产号，并在光盘或磁带上粘贴附件条形码一个。编目时需做307字段，说明本种书附件财产起止号。随书光盘配透明塑料光盘盒，并按我方要求对随书光盘进行编目，加工成我方要求的镜像文件，上传至指定服务器中；</w:t>
      </w:r>
    </w:p>
    <w:p>
      <w:pPr>
        <w:spacing w:line="360" w:lineRule="auto"/>
        <w:rPr>
          <w:rFonts w:asciiTheme="minorEastAsia" w:hAnsiTheme="minorEastAsia"/>
          <w:bCs/>
          <w:sz w:val="24"/>
          <w:szCs w:val="24"/>
        </w:rPr>
      </w:pPr>
      <w:r>
        <w:rPr>
          <w:rFonts w:hint="eastAsia" w:asciiTheme="minorEastAsia" w:hAnsiTheme="minorEastAsia"/>
          <w:bCs/>
          <w:sz w:val="24"/>
          <w:szCs w:val="24"/>
        </w:rPr>
        <w:t>（11）到馆加工人员在合同期内应相对固定；加工人员应熟悉我馆分类编目细则；到馆录入数据人员应持有国家发放的编目证书，并需经我馆采编部考核，合格者方可作为图书数据录入人员，否则本馆拒绝本批次图书的验收。</w:t>
      </w:r>
    </w:p>
    <w:p>
      <w:pPr>
        <w:spacing w:line="360" w:lineRule="auto"/>
        <w:rPr>
          <w:rFonts w:asciiTheme="minorEastAsia" w:hAnsiTheme="minorEastAsia"/>
          <w:bCs/>
          <w:sz w:val="24"/>
          <w:szCs w:val="24"/>
        </w:rPr>
      </w:pPr>
      <w:r>
        <w:rPr>
          <w:rFonts w:hint="eastAsia" w:asciiTheme="minorEastAsia" w:hAnsiTheme="minorEastAsia"/>
          <w:bCs/>
          <w:sz w:val="24"/>
          <w:szCs w:val="24"/>
        </w:rPr>
        <w:t>（12）按索书号顺序将本批次加工好的图书准确上架。</w:t>
      </w:r>
    </w:p>
    <w:p>
      <w:pPr>
        <w:spacing w:line="360" w:lineRule="auto"/>
        <w:rPr>
          <w:rFonts w:asciiTheme="minorEastAsia" w:hAnsiTheme="minorEastAsia"/>
          <w:bCs/>
          <w:sz w:val="24"/>
          <w:szCs w:val="24"/>
        </w:rPr>
      </w:pPr>
      <w:r>
        <w:rPr>
          <w:rFonts w:hint="eastAsia" w:asciiTheme="minorEastAsia" w:hAnsiTheme="minorEastAsia"/>
          <w:bCs/>
          <w:sz w:val="24"/>
          <w:szCs w:val="24"/>
        </w:rPr>
        <w:t>（四）其他服务要求</w:t>
      </w:r>
    </w:p>
    <w:p>
      <w:pPr>
        <w:spacing w:line="360" w:lineRule="auto"/>
        <w:rPr>
          <w:rFonts w:asciiTheme="minorEastAsia" w:hAnsiTheme="minorEastAsia"/>
          <w:bCs/>
          <w:sz w:val="24"/>
          <w:szCs w:val="24"/>
        </w:rPr>
      </w:pPr>
      <w:r>
        <w:rPr>
          <w:rFonts w:hint="eastAsia" w:asciiTheme="minorEastAsia" w:hAnsiTheme="minorEastAsia"/>
          <w:bCs/>
          <w:sz w:val="24"/>
          <w:szCs w:val="24"/>
        </w:rPr>
        <w:t>1.收到订单及配货前，对于：①凡所报订单中有单价高于150元或套价高于250元的图书，需再与我馆采访人员联系，取得进一步确认后，方可确定订购，否则作退书处理。②非招标采购单位收藏范围图书、页码少于50页的图书、开本小于小32开或大于大16开的图书、书脊非正常无法正常粘贴书标的图书、订有复本的线装书，一律做退书处理。</w:t>
      </w:r>
    </w:p>
    <w:p>
      <w:pPr>
        <w:spacing w:line="360" w:lineRule="auto"/>
        <w:rPr>
          <w:rFonts w:asciiTheme="minorEastAsia" w:hAnsiTheme="minorEastAsia"/>
          <w:bCs/>
          <w:sz w:val="24"/>
          <w:szCs w:val="24"/>
        </w:rPr>
      </w:pPr>
      <w:r>
        <w:rPr>
          <w:rFonts w:hint="eastAsia" w:asciiTheme="minorEastAsia" w:hAnsiTheme="minorEastAsia"/>
          <w:bCs/>
          <w:sz w:val="24"/>
          <w:szCs w:val="24"/>
        </w:rPr>
        <w:t>2.现采图书由供应商提供采集器及来往交通和食宿费用。</w:t>
      </w:r>
    </w:p>
    <w:p>
      <w:pPr>
        <w:spacing w:line="360" w:lineRule="auto"/>
        <w:rPr>
          <w:rFonts w:asciiTheme="minorEastAsia" w:hAnsiTheme="minorEastAsia"/>
          <w:bCs/>
          <w:sz w:val="24"/>
          <w:szCs w:val="24"/>
        </w:rPr>
      </w:pPr>
      <w:r>
        <w:rPr>
          <w:rFonts w:hint="eastAsia" w:asciiTheme="minorEastAsia" w:hAnsiTheme="minorEastAsia"/>
          <w:bCs/>
          <w:sz w:val="24"/>
          <w:szCs w:val="24"/>
        </w:rPr>
        <w:t>5.其它要求</w:t>
      </w:r>
    </w:p>
    <w:p>
      <w:pPr>
        <w:spacing w:line="360" w:lineRule="auto"/>
        <w:rPr>
          <w:rFonts w:asciiTheme="minorEastAsia" w:hAnsiTheme="minorEastAsia"/>
          <w:bCs/>
          <w:sz w:val="24"/>
          <w:szCs w:val="24"/>
        </w:rPr>
      </w:pPr>
      <w:r>
        <w:rPr>
          <w:rFonts w:hint="eastAsia" w:asciiTheme="minorEastAsia" w:hAnsiTheme="minorEastAsia"/>
          <w:bCs/>
          <w:sz w:val="24"/>
          <w:szCs w:val="24"/>
        </w:rPr>
        <w:t>5.1投标人须提供2014年以来与主要客户签订的合同原件（不少于5项），团购中文图书总码洋，按年度提供主要供货高校图书馆名单、供货数量、核查人及其联系电话。不提供者为无效投标。</w:t>
      </w:r>
    </w:p>
    <w:p>
      <w:pPr>
        <w:spacing w:line="360" w:lineRule="auto"/>
        <w:rPr>
          <w:rFonts w:asciiTheme="minorEastAsia" w:hAnsiTheme="minorEastAsia"/>
          <w:bCs/>
          <w:sz w:val="24"/>
          <w:szCs w:val="24"/>
        </w:rPr>
      </w:pPr>
      <w:r>
        <w:rPr>
          <w:rFonts w:hint="eastAsia" w:asciiTheme="minorEastAsia" w:hAnsiTheme="minorEastAsia"/>
          <w:bCs/>
          <w:sz w:val="24"/>
          <w:szCs w:val="24"/>
        </w:rPr>
        <w:t>5.2投标人必须提供供应及加工图书的方案和图书分类、编目人员的资格证书（5人），否则为无效投标。</w:t>
      </w:r>
    </w:p>
    <w:p>
      <w:pPr>
        <w:spacing w:line="360" w:lineRule="auto"/>
        <w:rPr>
          <w:rFonts w:asciiTheme="minorEastAsia" w:hAnsiTheme="minorEastAsia"/>
          <w:bCs/>
          <w:sz w:val="24"/>
          <w:szCs w:val="24"/>
        </w:rPr>
      </w:pPr>
      <w:r>
        <w:rPr>
          <w:rFonts w:hint="eastAsia" w:asciiTheme="minorEastAsia" w:hAnsiTheme="minorEastAsia"/>
          <w:bCs/>
          <w:sz w:val="24"/>
          <w:szCs w:val="24"/>
        </w:rPr>
        <w:t>5.3投标人须明确能够组织到省级以上大型图书批销中心样品陈列室现采，否则为无效投标。</w:t>
      </w:r>
    </w:p>
    <w:p>
      <w:pPr>
        <w:spacing w:line="360" w:lineRule="auto"/>
        <w:rPr>
          <w:rFonts w:asciiTheme="minorEastAsia" w:hAnsiTheme="minorEastAsia"/>
          <w:bCs/>
          <w:sz w:val="24"/>
          <w:szCs w:val="24"/>
        </w:rPr>
      </w:pPr>
      <w:r>
        <w:rPr>
          <w:rFonts w:hint="eastAsia" w:asciiTheme="minorEastAsia" w:hAnsiTheme="minorEastAsia"/>
          <w:bCs/>
          <w:sz w:val="24"/>
          <w:szCs w:val="24"/>
        </w:rPr>
        <w:t>5.4投标人应就该项目完整投标，否则为无效投标。</w:t>
      </w:r>
    </w:p>
    <w:p>
      <w:pPr>
        <w:spacing w:line="360" w:lineRule="auto"/>
        <w:rPr>
          <w:rFonts w:asciiTheme="minorEastAsia" w:hAnsiTheme="minorEastAsia"/>
          <w:bCs/>
          <w:sz w:val="24"/>
          <w:szCs w:val="24"/>
        </w:rPr>
      </w:pPr>
      <w:r>
        <w:rPr>
          <w:rFonts w:hint="eastAsia" w:asciiTheme="minorEastAsia" w:hAnsiTheme="minorEastAsia"/>
          <w:bCs/>
          <w:sz w:val="24"/>
          <w:szCs w:val="24"/>
        </w:rPr>
        <w:t>5.5本项投标报价为总包价，包含货物的制造、包装、运输、装卸、备品、备件、耗材、专用工具、特殊工具、保险、加工、安装调试、验收、税金、服务费等费用。</w:t>
      </w:r>
    </w:p>
    <w:p>
      <w:pPr>
        <w:spacing w:line="360" w:lineRule="auto"/>
        <w:rPr>
          <w:rFonts w:asciiTheme="minorEastAsia" w:hAnsiTheme="minorEastAsia"/>
          <w:bCs/>
          <w:sz w:val="24"/>
          <w:szCs w:val="24"/>
        </w:rPr>
      </w:pPr>
      <w:r>
        <w:rPr>
          <w:rFonts w:hint="eastAsia" w:asciiTheme="minorEastAsia" w:hAnsiTheme="minorEastAsia"/>
          <w:bCs/>
          <w:sz w:val="24"/>
          <w:szCs w:val="24"/>
        </w:rPr>
        <w:t>5.6投标报价的规定</w:t>
      </w:r>
    </w:p>
    <w:p>
      <w:pPr>
        <w:spacing w:line="360" w:lineRule="auto"/>
        <w:rPr>
          <w:rFonts w:asciiTheme="minorEastAsia" w:hAnsiTheme="minorEastAsia"/>
          <w:bCs/>
          <w:sz w:val="24"/>
          <w:szCs w:val="24"/>
        </w:rPr>
      </w:pPr>
      <w:r>
        <w:rPr>
          <w:rFonts w:hint="eastAsia" w:asciiTheme="minorEastAsia" w:hAnsiTheme="minorEastAsia"/>
          <w:bCs/>
          <w:sz w:val="24"/>
          <w:szCs w:val="24"/>
        </w:rPr>
        <w:t>（1）本次投标报价仅报采购图书的折扣率。共分两类。一类为新书，标明某年至某年出版的；一类是特价书，标明某年至某年出版的。</w:t>
      </w:r>
    </w:p>
    <w:p>
      <w:pPr>
        <w:spacing w:line="360" w:lineRule="auto"/>
        <w:rPr>
          <w:rFonts w:asciiTheme="minorEastAsia" w:hAnsiTheme="minorEastAsia"/>
          <w:bCs/>
          <w:sz w:val="24"/>
          <w:szCs w:val="24"/>
        </w:rPr>
      </w:pPr>
      <w:r>
        <w:rPr>
          <w:rFonts w:hint="eastAsia" w:asciiTheme="minorEastAsia" w:hAnsiTheme="minorEastAsia"/>
          <w:bCs/>
          <w:sz w:val="24"/>
          <w:szCs w:val="24"/>
        </w:rPr>
        <w:t>（2）折扣率是指采购图书打折的比率，即支付的实洋比率。</w:t>
      </w:r>
    </w:p>
    <w:p>
      <w:pPr>
        <w:spacing w:line="360" w:lineRule="auto"/>
        <w:rPr>
          <w:rFonts w:asciiTheme="minorEastAsia" w:hAnsiTheme="minorEastAsia"/>
          <w:bCs/>
          <w:sz w:val="24"/>
          <w:szCs w:val="24"/>
        </w:rPr>
      </w:pPr>
      <w:r>
        <w:rPr>
          <w:rFonts w:hint="eastAsia" w:asciiTheme="minorEastAsia" w:hAnsiTheme="minorEastAsia"/>
          <w:bCs/>
          <w:sz w:val="24"/>
          <w:szCs w:val="24"/>
        </w:rPr>
        <w:t>公式：实洋=码洋×折扣率</w:t>
      </w:r>
    </w:p>
    <w:p>
      <w:pPr>
        <w:spacing w:line="360" w:lineRule="auto"/>
        <w:rPr>
          <w:rFonts w:asciiTheme="minorEastAsia" w:hAnsiTheme="minorEastAsia"/>
          <w:bCs/>
          <w:sz w:val="24"/>
          <w:szCs w:val="24"/>
        </w:rPr>
      </w:pPr>
      <w:r>
        <w:rPr>
          <w:rFonts w:hint="eastAsia" w:asciiTheme="minorEastAsia" w:hAnsiTheme="minorEastAsia"/>
          <w:bCs/>
          <w:sz w:val="24"/>
          <w:szCs w:val="24"/>
        </w:rPr>
        <w:t>5.7本项目采取全部垫资，且中标的图书供应商不得以任何理由转包中标项目，凡转包合同者，合同自动终止，履约保证金不予退还。只有在招标单位收到图书，并验收合格后，方予通知中标单位开具发票（必须注明册数、码洋金额、折扣率、实付金额）。招标单位对收到发票审核无误后，按发票实价付款。</w:t>
      </w:r>
    </w:p>
    <w:p>
      <w:pPr>
        <w:spacing w:line="360" w:lineRule="auto"/>
        <w:rPr>
          <w:rFonts w:asciiTheme="minorEastAsia" w:hAnsiTheme="minorEastAsia"/>
          <w:bCs/>
          <w:sz w:val="24"/>
          <w:szCs w:val="24"/>
        </w:rPr>
      </w:pPr>
      <w:r>
        <w:rPr>
          <w:rFonts w:hint="eastAsia" w:asciiTheme="minorEastAsia" w:hAnsiTheme="minorEastAsia"/>
          <w:bCs/>
          <w:sz w:val="24"/>
          <w:szCs w:val="24"/>
        </w:rPr>
        <w:t>5.8本合同有效期为一年（自签订之日起12个月）。超过合同有效期到货的图书折扣就低不就高。采购人无正当理由不得拒收图书，拒付书款。</w:t>
      </w:r>
    </w:p>
    <w:p>
      <w:pPr>
        <w:spacing w:line="360" w:lineRule="auto"/>
        <w:rPr>
          <w:rFonts w:asciiTheme="minorEastAsia" w:hAnsiTheme="minorEastAsia"/>
          <w:bCs/>
          <w:sz w:val="24"/>
          <w:szCs w:val="24"/>
        </w:rPr>
      </w:pPr>
      <w:r>
        <w:rPr>
          <w:rFonts w:hint="eastAsia" w:asciiTheme="minorEastAsia" w:hAnsiTheme="minorEastAsia"/>
          <w:bCs/>
          <w:sz w:val="24"/>
          <w:szCs w:val="24"/>
        </w:rPr>
        <w:t>5.9中标人必须保证能够组织许昌职业技术学院图书馆负责图书采购人员及各院系一名选书代表到如北京图书城等地的样品陈列室现场采购。不响应者为无效投标。</w:t>
      </w:r>
    </w:p>
    <w:p>
      <w:pPr>
        <w:spacing w:line="360" w:lineRule="auto"/>
        <w:rPr>
          <w:rFonts w:asciiTheme="minorEastAsia" w:hAnsiTheme="minorEastAsia"/>
          <w:bCs/>
          <w:sz w:val="24"/>
          <w:szCs w:val="24"/>
        </w:rPr>
      </w:pPr>
      <w:r>
        <w:rPr>
          <w:rFonts w:hint="eastAsia" w:asciiTheme="minorEastAsia" w:hAnsiTheme="minorEastAsia"/>
          <w:bCs/>
          <w:sz w:val="24"/>
          <w:szCs w:val="24"/>
        </w:rPr>
        <w:t>5.10付款办法：</w:t>
      </w:r>
    </w:p>
    <w:p>
      <w:pPr>
        <w:spacing w:line="360" w:lineRule="auto"/>
        <w:rPr>
          <w:rFonts w:asciiTheme="minorEastAsia" w:hAnsiTheme="minorEastAsia"/>
          <w:bCs/>
          <w:sz w:val="24"/>
          <w:szCs w:val="24"/>
        </w:rPr>
      </w:pPr>
      <w:r>
        <w:rPr>
          <w:rFonts w:hint="eastAsia" w:asciiTheme="minorEastAsia" w:hAnsiTheme="minorEastAsia"/>
          <w:bCs/>
          <w:sz w:val="24"/>
          <w:szCs w:val="24"/>
        </w:rPr>
        <w:t>付款方式：加工完毕具备验收条件后，由采购人向市政府采购管理办公室提出申请，在采购办监督下组成验收小组,成员包括采购单位、专家代表及相关人员。验收小组按照政府采购合同及本招标文件的规定验收，验收后填写验收报告。验收合格后由采购人按招标文件约定向中标人付款。</w:t>
      </w:r>
    </w:p>
    <w:p>
      <w:pPr>
        <w:spacing w:line="360" w:lineRule="auto"/>
        <w:rPr>
          <w:rFonts w:asciiTheme="minorEastAsia" w:hAnsiTheme="minorEastAsia"/>
          <w:bCs/>
          <w:sz w:val="24"/>
          <w:szCs w:val="24"/>
        </w:rPr>
      </w:pPr>
      <w:r>
        <w:rPr>
          <w:rFonts w:hint="eastAsia" w:asciiTheme="minorEastAsia" w:hAnsiTheme="minorEastAsia"/>
          <w:bCs/>
          <w:sz w:val="24"/>
          <w:szCs w:val="24"/>
        </w:rPr>
        <w:t>5.11本年度图书采购实洋金额约为160万元。</w:t>
      </w:r>
    </w:p>
    <w:p>
      <w:pPr>
        <w:spacing w:line="360" w:lineRule="auto"/>
        <w:rPr>
          <w:rFonts w:ascii="宋体" w:hAnsi="宋体" w:eastAsia="宋体" w:cs="宋体"/>
          <w:color w:val="00000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7A"/>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1"/>
    <w:family w:val="roman"/>
    <w:pitch w:val="default"/>
    <w:sig w:usb0="0001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aramond">
    <w:panose1 w:val="02020502050306020203"/>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ËÎÌå">
    <w:altName w:val="Arial"/>
    <w:panose1 w:val="00000000000000000000"/>
    <w:charset w:val="00"/>
    <w:family w:val="swiss"/>
    <w:pitch w:val="default"/>
    <w:sig w:usb0="00000000" w:usb1="00000000" w:usb2="00000000" w:usb3="00000000" w:csb0="0000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B9"/>
    <w:rsid w:val="00006E02"/>
    <w:rsid w:val="0004370D"/>
    <w:rsid w:val="00047758"/>
    <w:rsid w:val="00117E46"/>
    <w:rsid w:val="00121320"/>
    <w:rsid w:val="00122741"/>
    <w:rsid w:val="00122B27"/>
    <w:rsid w:val="00145C8A"/>
    <w:rsid w:val="001621E2"/>
    <w:rsid w:val="00176D75"/>
    <w:rsid w:val="001814F8"/>
    <w:rsid w:val="00192E71"/>
    <w:rsid w:val="001A026A"/>
    <w:rsid w:val="001B3123"/>
    <w:rsid w:val="001C29C0"/>
    <w:rsid w:val="001D4506"/>
    <w:rsid w:val="001E3108"/>
    <w:rsid w:val="001F1253"/>
    <w:rsid w:val="001F1435"/>
    <w:rsid w:val="00227C83"/>
    <w:rsid w:val="00270EC8"/>
    <w:rsid w:val="002729FB"/>
    <w:rsid w:val="00276B3F"/>
    <w:rsid w:val="002C4045"/>
    <w:rsid w:val="0030203E"/>
    <w:rsid w:val="0034317F"/>
    <w:rsid w:val="00343BA7"/>
    <w:rsid w:val="003826B2"/>
    <w:rsid w:val="00385460"/>
    <w:rsid w:val="003B1B89"/>
    <w:rsid w:val="003B5ADC"/>
    <w:rsid w:val="003D4235"/>
    <w:rsid w:val="004151B0"/>
    <w:rsid w:val="004D7414"/>
    <w:rsid w:val="004D7DC3"/>
    <w:rsid w:val="004E4769"/>
    <w:rsid w:val="00532496"/>
    <w:rsid w:val="005435AF"/>
    <w:rsid w:val="00552D8F"/>
    <w:rsid w:val="00562FCE"/>
    <w:rsid w:val="00597FF7"/>
    <w:rsid w:val="00656B2D"/>
    <w:rsid w:val="006630E5"/>
    <w:rsid w:val="006759FD"/>
    <w:rsid w:val="006840CD"/>
    <w:rsid w:val="006A4B89"/>
    <w:rsid w:val="006D370B"/>
    <w:rsid w:val="0075608E"/>
    <w:rsid w:val="00791C2B"/>
    <w:rsid w:val="007B4D9F"/>
    <w:rsid w:val="007C54E3"/>
    <w:rsid w:val="007E788F"/>
    <w:rsid w:val="00805FFC"/>
    <w:rsid w:val="008468B1"/>
    <w:rsid w:val="0085393D"/>
    <w:rsid w:val="008750B3"/>
    <w:rsid w:val="009127CB"/>
    <w:rsid w:val="0098108C"/>
    <w:rsid w:val="00987129"/>
    <w:rsid w:val="009A61E7"/>
    <w:rsid w:val="009B0087"/>
    <w:rsid w:val="009E0E6F"/>
    <w:rsid w:val="00A042A6"/>
    <w:rsid w:val="00A1468D"/>
    <w:rsid w:val="00A30A6A"/>
    <w:rsid w:val="00A41CE5"/>
    <w:rsid w:val="00A53155"/>
    <w:rsid w:val="00AB604C"/>
    <w:rsid w:val="00AF16B9"/>
    <w:rsid w:val="00B43416"/>
    <w:rsid w:val="00B47F04"/>
    <w:rsid w:val="00B533D6"/>
    <w:rsid w:val="00BC22A7"/>
    <w:rsid w:val="00BF11A7"/>
    <w:rsid w:val="00C20898"/>
    <w:rsid w:val="00C41B89"/>
    <w:rsid w:val="00C56D54"/>
    <w:rsid w:val="00C6152E"/>
    <w:rsid w:val="00C7576A"/>
    <w:rsid w:val="00CA5AAC"/>
    <w:rsid w:val="00CF2B96"/>
    <w:rsid w:val="00D264F1"/>
    <w:rsid w:val="00D3784E"/>
    <w:rsid w:val="00E13EE9"/>
    <w:rsid w:val="00E14D64"/>
    <w:rsid w:val="00E50FF4"/>
    <w:rsid w:val="00E941EA"/>
    <w:rsid w:val="00E96855"/>
    <w:rsid w:val="00ED47FA"/>
    <w:rsid w:val="00EF4137"/>
    <w:rsid w:val="00F47239"/>
    <w:rsid w:val="00F56E7B"/>
    <w:rsid w:val="00F67E0A"/>
    <w:rsid w:val="00F70535"/>
    <w:rsid w:val="00F9184D"/>
    <w:rsid w:val="00F93913"/>
    <w:rsid w:val="3F453DA6"/>
    <w:rsid w:val="43355DC5"/>
    <w:rsid w:val="6D8F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paragraph" w:customStyle="1" w:styleId="10">
    <w:name w:val="p"/>
    <w:basedOn w:val="1"/>
    <w:uiPriority w:val="0"/>
    <w:pPr>
      <w:widowControl/>
      <w:spacing w:line="432" w:lineRule="auto"/>
      <w:jc w:val="left"/>
    </w:pPr>
    <w:rPr>
      <w:rFonts w:ascii="宋体" w:hAnsi="宋体" w:eastAsia="宋体" w:cs="宋体"/>
      <w:kern w:val="0"/>
      <w:sz w:val="24"/>
      <w:szCs w:val="24"/>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2215</Words>
  <Characters>12632</Characters>
  <Lines>105</Lines>
  <Paragraphs>29</Paragraphs>
  <TotalTime>0</TotalTime>
  <ScaleCrop>false</ScaleCrop>
  <LinksUpToDate>false</LinksUpToDate>
  <CharactersWithSpaces>14818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2017-09-15T00:40:00Z</dcterms:created>
  <dc:creator>Haiyang Wang</dc:creator>
  <cp:lastModifiedBy>许昌市公共资源交易中心:杨丹丹</cp:lastModifiedBy>
  <dcterms:modified xsi:type="dcterms:W3CDTF">2017-09-29T06:50:49Z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