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48" w:rsidRPr="00917D48" w:rsidRDefault="00917D48" w:rsidP="00917D48">
      <w:pPr>
        <w:widowControl/>
        <w:shd w:val="clear" w:color="auto" w:fill="FFFFFF"/>
        <w:spacing w:line="525" w:lineRule="atLeast"/>
        <w:jc w:val="center"/>
        <w:rPr>
          <w:rFonts w:asciiTheme="minorEastAsia" w:hAnsiTheme="minorEastAsia" w:cs="黑体"/>
          <w:b/>
          <w:color w:val="000000"/>
          <w:kern w:val="0"/>
          <w:sz w:val="44"/>
          <w:szCs w:val="44"/>
        </w:rPr>
      </w:pPr>
      <w:r w:rsidRPr="00917D48">
        <w:rPr>
          <w:rFonts w:asciiTheme="minorEastAsia" w:hAnsiTheme="minorEastAsia" w:cs="黑体" w:hint="eastAsia"/>
          <w:b/>
          <w:color w:val="000000"/>
          <w:kern w:val="0"/>
          <w:sz w:val="44"/>
          <w:szCs w:val="44"/>
        </w:rPr>
        <w:t>许昌市中级人民法院政府采购项目需求</w:t>
      </w:r>
    </w:p>
    <w:p w:rsidR="00183D1D" w:rsidRPr="00183D1D" w:rsidRDefault="00183D1D" w:rsidP="00183D1D">
      <w:pPr>
        <w:widowControl/>
        <w:shd w:val="clear" w:color="auto" w:fill="FFFFFF"/>
        <w:wordWrap w:val="0"/>
        <w:spacing w:line="525" w:lineRule="atLeast"/>
        <w:ind w:firstLine="64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183D1D">
        <w:rPr>
          <w:rFonts w:asciiTheme="minorEastAsia" w:hAnsiTheme="minorEastAsia" w:cs="黑体" w:hint="eastAsia"/>
          <w:color w:val="000000"/>
          <w:kern w:val="0"/>
          <w:sz w:val="24"/>
          <w:szCs w:val="24"/>
        </w:rPr>
        <w:t>（一）</w:t>
      </w:r>
      <w:r w:rsidRPr="00183D1D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项目概况</w:t>
      </w:r>
    </w:p>
    <w:p w:rsidR="00183D1D" w:rsidRPr="00183D1D" w:rsidRDefault="00183D1D" w:rsidP="00183D1D">
      <w:pPr>
        <w:widowControl/>
        <w:shd w:val="clear" w:color="auto" w:fill="FFFFFF"/>
        <w:wordWrap w:val="0"/>
        <w:spacing w:line="525" w:lineRule="atLeast"/>
        <w:ind w:firstLine="55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183D1D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（1）项目名称：</w:t>
      </w:r>
      <w:r w:rsidR="00917D48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中心机房</w:t>
      </w:r>
      <w:r w:rsidR="00E548E7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UPS电源、安全监测</w:t>
      </w:r>
    </w:p>
    <w:p w:rsidR="00E548E7" w:rsidRDefault="00183D1D" w:rsidP="00183D1D">
      <w:pPr>
        <w:widowControl/>
        <w:shd w:val="clear" w:color="auto" w:fill="FFFFFF"/>
        <w:wordWrap w:val="0"/>
        <w:spacing w:line="525" w:lineRule="atLeast"/>
        <w:ind w:firstLine="55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183D1D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（2）项目需求：</w:t>
      </w:r>
      <w:r w:rsidR="00E548E7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UPS电源及动环监控系统</w:t>
      </w:r>
    </w:p>
    <w:p w:rsidR="00183D1D" w:rsidRPr="00183D1D" w:rsidRDefault="00183D1D" w:rsidP="00183D1D">
      <w:pPr>
        <w:widowControl/>
        <w:shd w:val="clear" w:color="auto" w:fill="FFFFFF"/>
        <w:wordWrap w:val="0"/>
        <w:spacing w:line="525" w:lineRule="atLeast"/>
        <w:ind w:firstLine="55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183D1D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（3）采购预算：</w:t>
      </w:r>
      <w:r w:rsidR="00E548E7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40元</w:t>
      </w:r>
      <w:r w:rsidRPr="00183D1D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。</w:t>
      </w:r>
    </w:p>
    <w:p w:rsidR="00183D1D" w:rsidRPr="00183D1D" w:rsidRDefault="00183D1D" w:rsidP="00183D1D">
      <w:pPr>
        <w:widowControl/>
        <w:shd w:val="clear" w:color="auto" w:fill="FFFFFF"/>
        <w:wordWrap w:val="0"/>
        <w:spacing w:line="525" w:lineRule="atLeast"/>
        <w:ind w:firstLine="55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183D1D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（4）招标方式：公开招标</w:t>
      </w:r>
    </w:p>
    <w:p w:rsidR="00183D1D" w:rsidRPr="00183D1D" w:rsidRDefault="00183D1D" w:rsidP="00183D1D">
      <w:pPr>
        <w:widowControl/>
        <w:shd w:val="clear" w:color="auto" w:fill="FFFFFF"/>
        <w:wordWrap w:val="0"/>
        <w:spacing w:line="525" w:lineRule="atLeast"/>
        <w:ind w:firstLine="64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183D1D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（二）投标条件</w:t>
      </w:r>
    </w:p>
    <w:p w:rsidR="00183D1D" w:rsidRPr="00183D1D" w:rsidRDefault="00183D1D" w:rsidP="00183D1D">
      <w:pPr>
        <w:widowControl/>
        <w:shd w:val="clear" w:color="auto" w:fill="FFFFFF"/>
        <w:wordWrap w:val="0"/>
        <w:spacing w:line="525" w:lineRule="atLeast"/>
        <w:ind w:firstLine="55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183D1D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（1）符合《政府采购法》第二十二条之规定；</w:t>
      </w:r>
    </w:p>
    <w:p w:rsidR="00183D1D" w:rsidRPr="00183D1D" w:rsidRDefault="00183D1D" w:rsidP="00183D1D">
      <w:pPr>
        <w:widowControl/>
        <w:shd w:val="clear" w:color="auto" w:fill="FFFFFF"/>
        <w:wordWrap w:val="0"/>
        <w:spacing w:line="525" w:lineRule="atLeast"/>
        <w:ind w:firstLine="55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183D1D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（2）具有相应的经营范围；</w:t>
      </w:r>
    </w:p>
    <w:p w:rsidR="00183D1D" w:rsidRPr="00183D1D" w:rsidRDefault="00183D1D" w:rsidP="00183D1D">
      <w:pPr>
        <w:widowControl/>
        <w:shd w:val="clear" w:color="auto" w:fill="FFFFFF"/>
        <w:wordWrap w:val="0"/>
        <w:spacing w:line="525" w:lineRule="atLeast"/>
        <w:ind w:firstLine="64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183D1D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（三）货物需求或者项目需求</w:t>
      </w:r>
    </w:p>
    <w:p w:rsidR="00183D1D" w:rsidRPr="00183D1D" w:rsidRDefault="00183D1D" w:rsidP="00183D1D">
      <w:pPr>
        <w:widowControl/>
        <w:shd w:val="clear" w:color="auto" w:fill="FFFFFF"/>
        <w:wordWrap w:val="0"/>
        <w:spacing w:line="525" w:lineRule="atLeast"/>
        <w:ind w:firstLine="64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183D1D">
        <w:rPr>
          <w:rFonts w:asciiTheme="minorEastAsia" w:hAnsiTheme="minorEastAsia" w:cs="Arial" w:hint="eastAsia"/>
          <w:b/>
          <w:bCs/>
          <w:color w:val="000000"/>
          <w:kern w:val="0"/>
          <w:sz w:val="24"/>
          <w:szCs w:val="24"/>
        </w:rPr>
        <w:t>例1：</w:t>
      </w:r>
      <w:r w:rsidRPr="00183D1D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货物需求</w:t>
      </w:r>
    </w:p>
    <w:tbl>
      <w:tblPr>
        <w:tblW w:w="939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1124"/>
        <w:gridCol w:w="6237"/>
        <w:gridCol w:w="567"/>
        <w:gridCol w:w="771"/>
      </w:tblGrid>
      <w:tr w:rsidR="00EC7FF1" w:rsidRPr="002B3D4E" w:rsidTr="00462952">
        <w:trPr>
          <w:trHeight w:val="31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主要</w:t>
            </w:r>
            <w:r w:rsidRPr="00EC7FF1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C7FF1" w:rsidRPr="00EC7FF1" w:rsidRDefault="00EC7FF1" w:rsidP="00EC7FF1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</w:tr>
      <w:tr w:rsidR="00EC7FF1" w:rsidRPr="002B3D4E" w:rsidTr="00462952">
        <w:trPr>
          <w:trHeight w:val="384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UPS电源主机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（1）设备容量：机框容量：120KVA；单个功率模块：20KVA；设备使用容量：80kVA；</w:t>
            </w: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（2）市电输入：输入方式：三相四线+地线/单相二线+地线；输入电压：208-480VAC；输入频率：40-70HZ；缓启动（Sec.）：60secs；输入总谐波失真THDI（%）：＜3%；输入功率因数：≥0.99；</w:t>
            </w:r>
          </w:p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（3）旁路输入：输入电压：380V/220V±20%、400V/230V±20%、415V/240V±20%；输入频率：50Hz±4%、60Hz±4%；输入频率跟踪范围：50Hz±4%、60Hz±4%；</w:t>
            </w:r>
          </w:p>
          <w:p w:rsidR="00EC7FF1" w:rsidRPr="00EC7FF1" w:rsidRDefault="00EC7FF1" w:rsidP="00EC7FF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（4）直流输入：额定输入电压：±360～±480VDC；</w:t>
            </w: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（5）充电特性：充电限流：有；充电时间：10小时（2小时后备电池容量）；充电电压稳定度：±1%；</w:t>
            </w: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（6）交流输出：UPS功率因数：0.9；输出电压：380V/220V AC、400V/230V AC、415V/240V AC；输出频率：市电超限或电池供电时输出为50Hz±0.1%；市电超限或电池供电时输出为60Hz±0.1%；输出电压稳定度：380V/220V±1%（静态）；380V/220V±2%（负载0～100%变化）；400V/230V±1%（静态）；400V/230V±2%（负载0～100%变化）；415V/240V±1%（静态）；415V/240V±2%（负载0～100%变化）；输出电压恢复时间：＜20ms（负载0～100%变化）；过载能力：125% 的额定负载，运行10分钟；市电电池切换时间：0ms；旁路逆变切换时间：&lt;1ms；峰值因数：3 ：1；总谐波失真THDI（%）：≤2%（线性负载）≤4%（非线</w:t>
            </w: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性负载）；整机效率：≥96%（交流供电）≥99%（ECO模式）；均流精度：≤5%；</w:t>
            </w: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（7）工作环境：储存环境温度：-25℃～60℃；运行环境温度：-5℃～40℃；允许的海拔：≤1500米；相对湿度：≤95% 无凝露；防护等级：IP30；冷却方式：控速风冷；符合的安规：EN62040-1-1:2003     IEC60950-1:2001；电磁兼容特性：EN62040-2:2006；噪音：≤55DB；</w:t>
            </w: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（8）其他指标：机柜尺寸（H×W×D）mm：1400×600×995；结构：19英寸标准机柜；监控管理系统：UPSupervisor；RS232、RS485/422并配置8路干节点： 标配；TCP/IP扩展卡：标配；显示：LCD/LED；</w:t>
            </w: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★系统可</w:t>
            </w:r>
            <w:r w:rsidR="00506FE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支持</w:t>
            </w: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≥4台并机扩容，可随时升级；</w:t>
            </w: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★支持单机并机模式设定；</w:t>
            </w: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★储存温度-40-70ºC；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台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EC7FF1" w:rsidRPr="002B3D4E" w:rsidTr="00462952">
        <w:trPr>
          <w:trHeight w:val="34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功率模块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模块容量：20KVA；</w:t>
            </w: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模块数量（最多可扩展到）：120KVA；</w:t>
            </w: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直流输入：360 V DC～480V DC；</w:t>
            </w: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输入/输出方式：三进三出、三进单出、单进三出、单进单出；</w:t>
            </w: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模块尺寸（H×W×D）mm：133×482×465；</w:t>
            </w: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重量（kg）：20 kg；</w:t>
            </w: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充电模块说明：每个模块可提供4KW充电功率；</w:t>
            </w: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输入功率因数：≥0.99；</w:t>
            </w: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过载能力：符合系统过载要求；</w:t>
            </w: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最大散热功率：600W；</w:t>
            </w: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输入总谐波失真THDI（%）： ≤3%；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EC7FF1" w:rsidRPr="002B3D4E" w:rsidTr="00462952">
        <w:trPr>
          <w:trHeight w:val="31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蓄电池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1、电池安全性能，放电性能及抗震性能良好，正常使用年限内，无电解液漏出，无电池膨胀及破裂；放电电压平稳，放电曲线平缓，涓流性能好。</w:t>
            </w: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2、电池有较强的过放电能力，常温下，完全充电状态的电池以1CA放电电阻放电3星期后，重新充电，容量恢复在75%以上。</w:t>
            </w: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3、电池有较强的充电适应能力，完全充电状态的电池0.1CA充电48小时，无漏液，无电池膨胀及破裂，开路电压正常，容量维持率在95%以上。</w:t>
            </w: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4、电池大电流放电性能佳，电池在充足状态下以2CA放电5分钟，或10CA放电5秒钟，无导电部分熔断，无外观变形。</w:t>
            </w: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5、★电池容量不小于20小时率100AH。</w:t>
            </w: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6、电池充满后25℃温度下内阻不大于5mΩ。</w:t>
            </w: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7、★电池净重大于等于30KG/只，电池内部无填充其它杂物。</w:t>
            </w: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8、满载供电时间：2个小时；</w:t>
            </w: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9、电池衰减度：每年10%以内；</w:t>
            </w: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</w: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10、电池使用寿命：不小于5年；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块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128</w:t>
            </w:r>
          </w:p>
        </w:tc>
      </w:tr>
      <w:tr w:rsidR="00EC7FF1" w:rsidRPr="002B3D4E" w:rsidTr="00462952">
        <w:trPr>
          <w:trHeight w:val="31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电池柜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EC7FF1" w:rsidRPr="002B3D4E" w:rsidTr="00462952">
        <w:trPr>
          <w:trHeight w:val="31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电池空开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标准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EC7FF1" w:rsidRPr="002B3D4E" w:rsidTr="00462952">
        <w:trPr>
          <w:trHeight w:val="31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电池连接线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50平方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根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128</w:t>
            </w:r>
          </w:p>
        </w:tc>
      </w:tr>
      <w:tr w:rsidR="00EC7FF1" w:rsidRPr="002B3D4E" w:rsidTr="00EC7FF1">
        <w:trPr>
          <w:trHeight w:val="312"/>
          <w:jc w:val="center"/>
        </w:trPr>
        <w:tc>
          <w:tcPr>
            <w:tcW w:w="9397" w:type="dxa"/>
            <w:gridSpan w:val="5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动力环境监测</w:t>
            </w:r>
          </w:p>
        </w:tc>
      </w:tr>
      <w:tr w:rsidR="00EC7FF1" w:rsidRPr="002B3D4E" w:rsidTr="00462952">
        <w:trPr>
          <w:trHeight w:val="31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技术参数指标要求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EC7FF1" w:rsidRPr="002B3D4E" w:rsidTr="00EC7FF1">
        <w:trPr>
          <w:trHeight w:val="312"/>
          <w:jc w:val="center"/>
        </w:trPr>
        <w:tc>
          <w:tcPr>
            <w:tcW w:w="9397" w:type="dxa"/>
            <w:gridSpan w:val="5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后台系统配置  </w:t>
            </w:r>
          </w:p>
        </w:tc>
      </w:tr>
      <w:tr w:rsidR="00EC7FF1" w:rsidRPr="002B3D4E" w:rsidTr="00462952">
        <w:trPr>
          <w:trHeight w:val="31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机房动环监控系统平台软件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实现集中监控、数据展示、报警管理、统计分析、远程控制等功能，支持图形界面组态设计、仿真仪表、3D动画、报表自定义设计，支持短信、语音（电话）、声光、邮件、界面报警，分析工具支持甘特图、饼图、曲线图、散点图，支持温度场云图分析，支持电子地图导航功能，支持OPC接入，支持SQL大型数据库，可支持微信公众号移动端访问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EC7FF1" w:rsidRPr="002B3D4E" w:rsidTr="00462952">
        <w:trPr>
          <w:trHeight w:val="31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GPRS/短信模块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外置式模块，支持GPRS数据传输、支持短信发送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EC7FF1" w:rsidRPr="002B3D4E" w:rsidTr="00462952">
        <w:trPr>
          <w:trHeight w:val="31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声光报警器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12VDC/5W、报警声小于90dB、红灯闪烁、IP44、含继电器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EC7FF1" w:rsidRPr="002B3D4E" w:rsidTr="00462952">
        <w:trPr>
          <w:trHeight w:val="31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嵌入式智能网关</w:t>
            </w:r>
          </w:p>
          <w:p w:rsidR="00EC7FF1" w:rsidRPr="00EC7FF1" w:rsidRDefault="00EC7FF1" w:rsidP="00B264C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（服务器）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220V交流电源供电；</w:t>
            </w: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8路光电隔离开关量输入（0-24V电平，准确度：99.999%），支持干湿节点；</w:t>
            </w: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8路光电隔离开关量输出（300mA 0-24V电平，准确度：99.999%），支持内部输出和外部输出（外部供电）；</w:t>
            </w: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★8路带ESD保护串口RS485/232（可配置）；</w:t>
            </w: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2路带ESD保护串口RS232；</w:t>
            </w: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★2路带ESD保护CAN-BUS；</w:t>
            </w: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1个10M/100M自适应以太口（物理接口： RJ-45插座）；</w:t>
            </w: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2个USB接口，可进行RTU数据下载或上传；</w:t>
            </w: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内置Web服务器，提供参数配置、数据展示、本地处理功能；</w:t>
            </w: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内置WatchDog软件狗，支持系统自恢复功能；</w:t>
            </w: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支持独立短信、声光报警，可完全独立脱机运行；</w:t>
            </w: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技术特点</w:t>
            </w: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★强大的硬件支撑平台，产品基于国产龙芯技术架构，采用龙芯1B高性能处理器，全系器件达到或超过工业级水准，智能端口RS232/RS485支持软件配置，无需转换模块；</w:t>
            </w:r>
          </w:p>
          <w:p w:rsidR="00462952" w:rsidRDefault="00EC7FF1" w:rsidP="00B264C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自主研发系统平台，重新优化Linux源代码，开发专用驱动软件，最大限度发挥硬件资源优势，形成本产品独特的操作系统，达到效率与安全的完美统一；</w:t>
            </w:r>
          </w:p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嵌入式Web服务能力，采用C++开发的高效率Web服务器，减少了对系统资源的依赖性，实现IP地址管理、DHCP服</w:t>
            </w: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务、参数设置、协议配置、软件狗等基础功能，以及项目管理、报警管理、数据管理等业务功能；</w:t>
            </w: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开放的协议接口，灵活的协议动态解析能力，实现同一物理层上异种设备的通信兼容；Web服务器支持窗口尺寸自适应，能方便嵌入宿主应用；提供WebService接口，方便集成至第三方平台；</w:t>
            </w: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强大的本地运行能力，支持脱机运行，能独立进行数据采集、协议封装、策略配置、通信转发以及短信、声光报警；支持TCP透明传输，后台软件可直接发送命令进行设备控制和参数设定。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EC7FF1" w:rsidRPr="002B3D4E" w:rsidTr="00EC7FF1">
        <w:trPr>
          <w:trHeight w:val="312"/>
          <w:jc w:val="center"/>
        </w:trPr>
        <w:tc>
          <w:tcPr>
            <w:tcW w:w="9397" w:type="dxa"/>
            <w:gridSpan w:val="5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配电安全综合监测</w:t>
            </w:r>
          </w:p>
        </w:tc>
      </w:tr>
      <w:tr w:rsidR="00EC7FF1" w:rsidRPr="002B3D4E" w:rsidTr="00462952">
        <w:trPr>
          <w:trHeight w:val="31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多功能配电安全监测模块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220V AC电源输入；</w:t>
            </w: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1路三相智能电量仪输入（电流、电压、频率、功率、电能等指标）；</w:t>
            </w: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★5路带隔离的开关量输入（可监测烟感、红外、漏水、防雷器脱扣等指标）；</w:t>
            </w: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★2路带隔离的继电器输出（支持控制输出）；</w:t>
            </w: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1路脉冲输入（可检测雷击计数）；</w:t>
            </w: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1路漏电流输入（监测剩余电流）；</w:t>
            </w: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2路PT100温度输入（监测温度）；</w:t>
            </w: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★3路交直流（36V-400V）输入（监测高压开关状态）；</w:t>
            </w: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1路带ESD保护的RS232端口；</w:t>
            </w: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1路带ESD保护的485端口；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EC7FF1" w:rsidRPr="002B3D4E" w:rsidTr="00462952">
        <w:trPr>
          <w:trHeight w:val="31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电流互感器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与配电安全监测模块配套使用，主要采集电流大小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EC7FF1" w:rsidRPr="002B3D4E" w:rsidTr="00462952">
        <w:trPr>
          <w:trHeight w:val="31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剩余电流互感器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与配电安全监测模块配套使用，主要采集剩余电流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EC7FF1" w:rsidRPr="002B3D4E" w:rsidTr="00462952">
        <w:trPr>
          <w:trHeight w:val="31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PT100温度探头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与配电安全监测模块配套使用，主要采集线路的温度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EC7FF1" w:rsidRPr="002B3D4E" w:rsidTr="00462952">
        <w:trPr>
          <w:trHeight w:val="31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雷击计数互感器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与配电安全监测模块配套使用，主要采集防雷器的雷击次数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EC7FF1" w:rsidRPr="002B3D4E" w:rsidTr="00462952">
        <w:trPr>
          <w:trHeight w:val="31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配电安全模块通讯协议软件模块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对配电安全监测模块与嵌入式智能网关通信协议软件进行转换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 </w:t>
            </w:r>
          </w:p>
        </w:tc>
      </w:tr>
      <w:tr w:rsidR="00EC7FF1" w:rsidRPr="002B3D4E" w:rsidTr="00EC7FF1">
        <w:trPr>
          <w:trHeight w:val="312"/>
          <w:jc w:val="center"/>
        </w:trPr>
        <w:tc>
          <w:tcPr>
            <w:tcW w:w="9397" w:type="dxa"/>
            <w:gridSpan w:val="5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UPS智能监测</w:t>
            </w:r>
          </w:p>
        </w:tc>
      </w:tr>
      <w:tr w:rsidR="00EC7FF1" w:rsidRPr="002B3D4E" w:rsidTr="00462952">
        <w:trPr>
          <w:trHeight w:val="31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UPS通讯协议软件模块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对UPS通信协议软件（串口协议）进行转换(需提供UPS原厂及对应该型号设备的通讯协议及通讯卡)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EC7FF1" w:rsidRPr="002B3D4E" w:rsidTr="00EC7FF1">
        <w:trPr>
          <w:trHeight w:val="312"/>
          <w:jc w:val="center"/>
        </w:trPr>
        <w:tc>
          <w:tcPr>
            <w:tcW w:w="9397" w:type="dxa"/>
            <w:gridSpan w:val="5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精密空调智能监测</w:t>
            </w:r>
          </w:p>
        </w:tc>
      </w:tr>
      <w:tr w:rsidR="00EC7FF1" w:rsidRPr="002B3D4E" w:rsidTr="00462952">
        <w:trPr>
          <w:trHeight w:val="31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智能遥</w:t>
            </w: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控器通讯协议软件模块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对智能遥控器模块的通信协议进行转换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 </w:t>
            </w:r>
          </w:p>
        </w:tc>
      </w:tr>
      <w:tr w:rsidR="00EC7FF1" w:rsidRPr="002B3D4E" w:rsidTr="00EC7FF1">
        <w:trPr>
          <w:trHeight w:val="312"/>
          <w:jc w:val="center"/>
        </w:trPr>
        <w:tc>
          <w:tcPr>
            <w:tcW w:w="9397" w:type="dxa"/>
            <w:gridSpan w:val="5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温湿度智能监控</w:t>
            </w:r>
          </w:p>
        </w:tc>
      </w:tr>
      <w:tr w:rsidR="00EC7FF1" w:rsidRPr="002B3D4E" w:rsidTr="00462952">
        <w:trPr>
          <w:trHeight w:val="31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温湿度传感仪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RS485接口、12VDC电源、-20℃～80℃ 或 -4°F～176°F测温范围、0～100%RH测湿范围、温度误差&lt;±0.5℃（在25℃时测试）、测湿误差&lt;±5%RH（在25℃时测试）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</w:tr>
      <w:tr w:rsidR="00EC7FF1" w:rsidRPr="002B3D4E" w:rsidTr="00462952">
        <w:trPr>
          <w:trHeight w:val="31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温湿度协议软件模块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对温湿度传感仪与嵌入式智能网关的通信协议进行转换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EC7FF1" w:rsidRPr="002B3D4E" w:rsidTr="00EC7FF1">
        <w:trPr>
          <w:trHeight w:val="312"/>
          <w:jc w:val="center"/>
        </w:trPr>
        <w:tc>
          <w:tcPr>
            <w:tcW w:w="9397" w:type="dxa"/>
            <w:gridSpan w:val="5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烟感智能监测</w:t>
            </w:r>
          </w:p>
        </w:tc>
      </w:tr>
      <w:tr w:rsidR="00EC7FF1" w:rsidRPr="002B3D4E" w:rsidTr="00462952">
        <w:trPr>
          <w:trHeight w:val="31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烟感探测器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供电电压： DC12V、静态电流： ≤200uA、报警电流： ≤20mA、工作温度： -10℃- +55℃、工作湿度： 10%-95%RH（无凝结）、抗风能力: 20m/s(不误报)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</w:tr>
      <w:tr w:rsidR="00EC7FF1" w:rsidRPr="002B3D4E" w:rsidTr="00EC7FF1">
        <w:trPr>
          <w:trHeight w:val="312"/>
          <w:jc w:val="center"/>
        </w:trPr>
        <w:tc>
          <w:tcPr>
            <w:tcW w:w="9397" w:type="dxa"/>
            <w:gridSpan w:val="5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区域定位式漏水监测</w:t>
            </w:r>
          </w:p>
        </w:tc>
      </w:tr>
      <w:tr w:rsidR="00EC7FF1" w:rsidRPr="002B3D4E" w:rsidTr="00462952">
        <w:trPr>
          <w:trHeight w:val="31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区域定位式漏水检测仪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（485智能型，支持非感应漏水绳、ST感应电极）</w:t>
            </w: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带485智能端口，并支持干节点输出，输出形式常开常闭可选、12VDC电源、带指示灯告警，，包含双极检测探头，短路时阻抗&lt;50Ω，负载电压＜60V，负载电流＜30mA；静态电流：&lt;30mA；告警电流：&lt;65mA；</w:t>
            </w: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工作环境：-10 ~ 55°C，10~98%RH；</w:t>
            </w: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安装方式：35mm轨道安装，体积95*41*26mm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EC7FF1" w:rsidRPr="002B3D4E" w:rsidTr="00462952">
        <w:trPr>
          <w:trHeight w:val="31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区域定位漏水绳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与MS-LKWATER-485-A定位式漏水监测仪配套使用（5米）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EC7FF1" w:rsidRPr="002B3D4E" w:rsidTr="00462952">
        <w:trPr>
          <w:trHeight w:val="31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漏水检测仪协议软件模块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对漏水检测仪与嵌入式智能网关的通信协议进行转换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EC7FF1" w:rsidRPr="002B3D4E" w:rsidTr="00EC7FF1">
        <w:trPr>
          <w:trHeight w:val="312"/>
          <w:jc w:val="center"/>
        </w:trPr>
        <w:tc>
          <w:tcPr>
            <w:tcW w:w="9397" w:type="dxa"/>
            <w:gridSpan w:val="5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入侵智能监测</w:t>
            </w:r>
          </w:p>
        </w:tc>
      </w:tr>
      <w:tr w:rsidR="00EC7FF1" w:rsidRPr="002B3D4E" w:rsidTr="00462952">
        <w:trPr>
          <w:trHeight w:val="31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红外入侵探测仪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工作电压：6-9VDC、消耗电流：18mA、探测距离：12m、探测角度：110 度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EC7FF1" w:rsidRPr="002B3D4E" w:rsidTr="00EC7FF1">
        <w:trPr>
          <w:trHeight w:val="312"/>
          <w:jc w:val="center"/>
        </w:trPr>
        <w:tc>
          <w:tcPr>
            <w:tcW w:w="9397" w:type="dxa"/>
            <w:gridSpan w:val="5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视频接入检测</w:t>
            </w:r>
          </w:p>
        </w:tc>
      </w:tr>
      <w:tr w:rsidR="00EC7FF1" w:rsidRPr="002B3D4E" w:rsidTr="00462952">
        <w:trPr>
          <w:trHeight w:val="31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D0D0D"/>
                <w:kern w:val="0"/>
                <w:sz w:val="24"/>
                <w:szCs w:val="24"/>
              </w:rPr>
              <w:t>红外网络半球摄像机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200万高清监控摄像头 夜视红外高清网络摄像头 （支持POE供电）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EC7FF1" w:rsidRPr="002B3D4E" w:rsidTr="00462952">
        <w:trPr>
          <w:trHeight w:val="31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color w:val="0D0D0D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D0D0D"/>
                <w:kern w:val="0"/>
                <w:sz w:val="24"/>
                <w:szCs w:val="24"/>
              </w:rPr>
              <w:t>硬盘录像机（含监控级硬盘）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4路高清网络硬盘录像机 4盘位NVR 1080P高清（机架式）、4TB、企业级监控录像专用硬盘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EC7FF1" w:rsidRPr="002B3D4E" w:rsidTr="00462952">
        <w:trPr>
          <w:trHeight w:val="31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视频协议软件</w:t>
            </w: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模块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对网络摄像机SDK协议进行转换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EC7FF1" w:rsidRPr="002B3D4E" w:rsidTr="00EC7FF1">
        <w:trPr>
          <w:trHeight w:val="312"/>
          <w:jc w:val="center"/>
        </w:trPr>
        <w:tc>
          <w:tcPr>
            <w:tcW w:w="9397" w:type="dxa"/>
            <w:gridSpan w:val="5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管线和辅料</w:t>
            </w:r>
          </w:p>
        </w:tc>
      </w:tr>
      <w:tr w:rsidR="00EC7FF1" w:rsidRPr="002B3D4E" w:rsidTr="00462952">
        <w:trPr>
          <w:trHeight w:val="31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专用开关电源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12V/120W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EC7FF1" w:rsidRPr="002B3D4E" w:rsidTr="00462952">
        <w:trPr>
          <w:trHeight w:val="31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安装辅材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232、485、网线、电源线等线材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批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EC7FF1" w:rsidRPr="00EC7FF1" w:rsidRDefault="00EC7FF1" w:rsidP="00B264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F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:rsidR="00183D1D" w:rsidRPr="00183D1D" w:rsidRDefault="00183D1D" w:rsidP="00183D1D">
      <w:pPr>
        <w:widowControl/>
        <w:shd w:val="clear" w:color="auto" w:fill="FFFFFF"/>
        <w:wordWrap w:val="0"/>
        <w:spacing w:line="525" w:lineRule="atLeast"/>
        <w:ind w:firstLine="64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183D1D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（四）相关要求</w:t>
      </w:r>
    </w:p>
    <w:p w:rsidR="00462952" w:rsidRPr="00506FEE" w:rsidRDefault="00506FEE" w:rsidP="00506FEE">
      <w:pPr>
        <w:spacing w:line="360" w:lineRule="auto"/>
        <w:ind w:firstLineChars="200" w:firstLine="480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1、</w:t>
      </w:r>
      <w:r w:rsidRPr="00183D1D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投标人投标文件中须提供“货物需求”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中的</w:t>
      </w:r>
      <w:r w:rsidR="00462952" w:rsidRPr="003711A2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UPS电源、功率模块、嵌入式智能网关、多功能配电安全监测模块</w:t>
      </w:r>
      <w:r w:rsidR="00462952" w:rsidRPr="00506FEE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生产厂家针对本项目出具的厂家授权书及售后服务承诺函</w:t>
      </w:r>
      <w:r w:rsidRPr="00506FEE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，</w:t>
      </w:r>
      <w:r w:rsidRPr="00183D1D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并加盖生产厂家公章，</w:t>
      </w:r>
      <w:r w:rsidRPr="00506FEE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否则为无效投标。</w:t>
      </w:r>
    </w:p>
    <w:p w:rsidR="00506FEE" w:rsidRDefault="00506FEE" w:rsidP="003711A2">
      <w:pPr>
        <w:widowControl/>
        <w:shd w:val="clear" w:color="auto" w:fill="FFFFFF"/>
        <w:spacing w:line="360" w:lineRule="auto"/>
        <w:ind w:firstLine="555"/>
        <w:jc w:val="left"/>
        <w:rPr>
          <w:rFonts w:asciiTheme="minorEastAsia" w:hAnsiTheme="minorEastAsia" w:cs="Arial" w:hint="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2、</w:t>
      </w:r>
      <w:r w:rsidRPr="00183D1D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投标人投标文件中须提供“货物需求”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中</w:t>
      </w:r>
      <w:r w:rsidRPr="003711A2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UPS电源主机第（8）项</w:t>
      </w:r>
      <w:r w:rsidRPr="006B5479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系统可支持≥4台并机扩容，可随时升级</w:t>
      </w:r>
      <w:r w:rsidR="003711A2" w:rsidRPr="006B5479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、支持单机并机模式设定</w:t>
      </w:r>
      <w:r w:rsidRPr="003711A2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功能设置界面截图作为证明；</w:t>
      </w:r>
      <w:r w:rsidRPr="006B5479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储存温度-40-70ºC</w:t>
      </w:r>
      <w:r w:rsidRPr="003711A2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，提供</w:t>
      </w:r>
      <w:r w:rsidR="003711A2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质检部门出具的</w:t>
      </w:r>
      <w:r w:rsidRPr="003711A2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喷雾实验报告</w:t>
      </w:r>
      <w:r w:rsidR="003711A2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，否则为无效投标。</w:t>
      </w:r>
    </w:p>
    <w:p w:rsidR="00183D1D" w:rsidRPr="00183D1D" w:rsidRDefault="00183D1D" w:rsidP="003711A2">
      <w:pPr>
        <w:widowControl/>
        <w:shd w:val="clear" w:color="auto" w:fill="FFFFFF"/>
        <w:spacing w:line="525" w:lineRule="atLeast"/>
        <w:ind w:firstLine="645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183D1D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（五）付款方式</w:t>
      </w:r>
    </w:p>
    <w:p w:rsidR="00183D1D" w:rsidRPr="00183D1D" w:rsidRDefault="00183D1D" w:rsidP="00183D1D">
      <w:pPr>
        <w:widowControl/>
        <w:shd w:val="clear" w:color="auto" w:fill="FFFFFF"/>
        <w:wordWrap w:val="0"/>
        <w:spacing w:line="525" w:lineRule="atLeast"/>
        <w:ind w:firstLine="55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183D1D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经验收合格付合同总价款的90%，剩余10%满半年无质量问题一次付清。</w:t>
      </w:r>
    </w:p>
    <w:p w:rsidR="00183D1D" w:rsidRPr="00183D1D" w:rsidRDefault="00183D1D" w:rsidP="00183D1D">
      <w:pPr>
        <w:widowControl/>
        <w:shd w:val="clear" w:color="auto" w:fill="FFFFFF"/>
        <w:wordWrap w:val="0"/>
        <w:spacing w:line="525" w:lineRule="atLeast"/>
        <w:ind w:left="42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183D1D">
        <w:rPr>
          <w:rFonts w:asciiTheme="minorEastAsia" w:hAnsiTheme="minorEastAsia" w:cs="Arial"/>
          <w:color w:val="000000"/>
          <w:kern w:val="0"/>
          <w:sz w:val="24"/>
          <w:szCs w:val="24"/>
        </w:rPr>
        <w:t> </w:t>
      </w:r>
      <w:r w:rsidRPr="00183D1D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（六）采购单位联系方式及地址</w:t>
      </w:r>
    </w:p>
    <w:p w:rsidR="00183D1D" w:rsidRPr="00183D1D" w:rsidRDefault="00183D1D" w:rsidP="00183D1D">
      <w:pPr>
        <w:widowControl/>
        <w:shd w:val="clear" w:color="auto" w:fill="FFFFFF"/>
        <w:spacing w:line="525" w:lineRule="atLeas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183D1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   联系人：</w:t>
      </w:r>
      <w:r w:rsidR="00506FE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陈</w:t>
      </w:r>
      <w:r w:rsidRPr="00183D1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先生</w:t>
      </w:r>
      <w:r w:rsidR="00506FE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       </w:t>
      </w:r>
      <w:r w:rsidRPr="00183D1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联系电话：</w:t>
      </w:r>
      <w:r w:rsidR="00506FE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0374-2929015</w:t>
      </w:r>
    </w:p>
    <w:p w:rsidR="007007CE" w:rsidRPr="00506FEE" w:rsidRDefault="007007CE">
      <w:pPr>
        <w:rPr>
          <w:rFonts w:asciiTheme="minorEastAsia" w:hAnsiTheme="minorEastAsia"/>
          <w:sz w:val="24"/>
          <w:szCs w:val="24"/>
        </w:rPr>
      </w:pPr>
    </w:p>
    <w:sectPr w:rsidR="007007CE" w:rsidRPr="00506FEE" w:rsidSect="00316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455" w:rsidRDefault="001E3455" w:rsidP="00183D1D">
      <w:r>
        <w:separator/>
      </w:r>
    </w:p>
  </w:endnote>
  <w:endnote w:type="continuationSeparator" w:id="1">
    <w:p w:rsidR="001E3455" w:rsidRDefault="001E3455" w:rsidP="00183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455" w:rsidRDefault="001E3455" w:rsidP="00183D1D">
      <w:r>
        <w:separator/>
      </w:r>
    </w:p>
  </w:footnote>
  <w:footnote w:type="continuationSeparator" w:id="1">
    <w:p w:rsidR="001E3455" w:rsidRDefault="001E3455" w:rsidP="00183D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D1D"/>
    <w:rsid w:val="00183D1D"/>
    <w:rsid w:val="001E3455"/>
    <w:rsid w:val="00316973"/>
    <w:rsid w:val="003711A2"/>
    <w:rsid w:val="00462952"/>
    <w:rsid w:val="00506FEE"/>
    <w:rsid w:val="006B5479"/>
    <w:rsid w:val="007007CE"/>
    <w:rsid w:val="00917D48"/>
    <w:rsid w:val="00E548E7"/>
    <w:rsid w:val="00EC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3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3D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3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3D1D"/>
    <w:rPr>
      <w:sz w:val="18"/>
      <w:szCs w:val="18"/>
    </w:rPr>
  </w:style>
  <w:style w:type="paragraph" w:styleId="a5">
    <w:name w:val="Normal (Web)"/>
    <w:basedOn w:val="a"/>
    <w:uiPriority w:val="99"/>
    <w:unhideWhenUsed/>
    <w:rsid w:val="00183D1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83D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8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E7E7E7"/>
                        <w:bottom w:val="single" w:sz="6" w:space="15" w:color="E7E7E7"/>
                        <w:right w:val="single" w:sz="6" w:space="15" w:color="E7E7E7"/>
                      </w:divBdr>
                      <w:divsChild>
                        <w:div w:id="113025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713</Words>
  <Characters>4068</Characters>
  <Application>Microsoft Office Word</Application>
  <DocSecurity>0</DocSecurity>
  <Lines>33</Lines>
  <Paragraphs>9</Paragraphs>
  <ScaleCrop>false</ScaleCrop>
  <Company>Microsoft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dcterms:created xsi:type="dcterms:W3CDTF">2017-08-03T13:35:00Z</dcterms:created>
  <dcterms:modified xsi:type="dcterms:W3CDTF">2017-08-03T14:41:00Z</dcterms:modified>
</cp:coreProperties>
</file>