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9C" w:rsidRDefault="00422E9C" w:rsidP="00422E9C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许昌秋湖湿地（东城区段）驳岸、绿化、园建工程投资商择定项目采购需求</w:t>
      </w:r>
      <w:r>
        <w:rPr>
          <w:rFonts w:ascii="宋体" w:hAnsi="宋体" w:cs="宋体" w:hint="eastAsia"/>
          <w:b/>
          <w:bCs/>
          <w:sz w:val="44"/>
          <w:szCs w:val="44"/>
        </w:rPr>
        <w:t>前期公示</w:t>
      </w:r>
    </w:p>
    <w:p w:rsidR="00422E9C" w:rsidRDefault="00422E9C" w:rsidP="00422E9C">
      <w:pPr>
        <w:pStyle w:val="a5"/>
        <w:wordWrap w:val="0"/>
        <w:spacing w:before="0" w:beforeAutospacing="0" w:after="0" w:afterAutospacing="0" w:line="438" w:lineRule="atLeas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一、项目概况</w:t>
      </w:r>
      <w:r>
        <w:rPr>
          <w:rFonts w:hint="eastAsia"/>
          <w:b/>
          <w:bCs/>
        </w:rPr>
        <w:t> </w:t>
      </w:r>
    </w:p>
    <w:p w:rsidR="00422E9C" w:rsidRDefault="00422E9C" w:rsidP="00422E9C">
      <w:pPr>
        <w:pStyle w:val="a5"/>
        <w:wordWrap w:val="0"/>
        <w:spacing w:before="0" w:beforeAutospacing="0" w:after="0" w:afterAutospacing="0" w:line="438" w:lineRule="atLeast"/>
        <w:ind w:firstLine="555"/>
        <w:rPr>
          <w:rFonts w:hint="eastAsia"/>
          <w:color w:val="000000"/>
        </w:rPr>
      </w:pPr>
      <w:r>
        <w:rPr>
          <w:rFonts w:hint="eastAsia"/>
          <w:color w:val="000000"/>
        </w:rPr>
        <w:t>（1）项目名称：许昌秋湖湿地（东城区段）驳岸、绿化、园建工程投资商择定项目</w:t>
      </w:r>
    </w:p>
    <w:p w:rsidR="00422E9C" w:rsidRDefault="00422E9C" w:rsidP="00422E9C">
      <w:pPr>
        <w:pStyle w:val="a5"/>
        <w:wordWrap w:val="0"/>
        <w:spacing w:before="0" w:beforeAutospacing="0" w:after="0" w:afterAutospacing="0" w:line="438" w:lineRule="atLeast"/>
        <w:ind w:firstLine="555"/>
        <w:rPr>
          <w:rFonts w:hint="eastAsia"/>
          <w:color w:val="000000"/>
        </w:rPr>
      </w:pPr>
      <w:r>
        <w:rPr>
          <w:rFonts w:hint="eastAsia"/>
          <w:color w:val="000000"/>
        </w:rPr>
        <w:t>（2）项目需求：许昌秋湖湿地（东城区段）驳岸、绿化、园建工程投资商择定，该项目建设内容包含工程规划设计、施工图设计、监理、建设施工、临时施工用电等（含北大门中心广场、绿化景观、游园道路、音乐喷泉、亲水栈道及灯光照明、垃圾箱、公厕等配套设施），具体建设内容将以东城区财政评审中心评审的范围为准。      </w:t>
      </w:r>
    </w:p>
    <w:p w:rsidR="00422E9C" w:rsidRDefault="00422E9C" w:rsidP="00422E9C">
      <w:pPr>
        <w:pStyle w:val="a5"/>
        <w:wordWrap w:val="0"/>
        <w:spacing w:before="0" w:beforeAutospacing="0" w:after="0" w:afterAutospacing="0" w:line="438" w:lineRule="atLeast"/>
        <w:ind w:firstLine="555"/>
        <w:rPr>
          <w:rFonts w:hint="eastAsia"/>
          <w:color w:val="000000"/>
        </w:rPr>
      </w:pPr>
      <w:r>
        <w:rPr>
          <w:rFonts w:hint="eastAsia"/>
          <w:color w:val="000000"/>
        </w:rPr>
        <w:t>（3）投资额：约5100万元</w:t>
      </w:r>
    </w:p>
    <w:p w:rsidR="00422E9C" w:rsidRDefault="00422E9C" w:rsidP="00422E9C">
      <w:pPr>
        <w:pStyle w:val="a5"/>
        <w:wordWrap w:val="0"/>
        <w:spacing w:before="0" w:beforeAutospacing="0" w:after="0" w:afterAutospacing="0" w:line="438" w:lineRule="atLeast"/>
        <w:ind w:firstLine="555"/>
        <w:rPr>
          <w:rFonts w:hint="eastAsia"/>
          <w:color w:val="000000"/>
        </w:rPr>
      </w:pPr>
      <w:r>
        <w:rPr>
          <w:rFonts w:hint="eastAsia"/>
          <w:color w:val="000000"/>
        </w:rPr>
        <w:t>（4）招标方式：公开招标</w:t>
      </w:r>
    </w:p>
    <w:p w:rsidR="00422E9C" w:rsidRDefault="00422E9C" w:rsidP="00422E9C">
      <w:pPr>
        <w:pStyle w:val="a5"/>
        <w:wordWrap w:val="0"/>
        <w:spacing w:before="0" w:beforeAutospacing="0" w:after="0" w:afterAutospacing="0" w:line="438" w:lineRule="atLeas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二、投标条件</w:t>
      </w:r>
    </w:p>
    <w:p w:rsidR="00422E9C" w:rsidRDefault="00422E9C" w:rsidP="00422E9C">
      <w:pPr>
        <w:spacing w:line="360" w:lineRule="auto"/>
        <w:ind w:firstLineChars="175" w:firstLine="422"/>
        <w:jc w:val="left"/>
        <w:rPr>
          <w:rFonts w:ascii="宋体" w:hAnsi="宋体" w:hint="eastAsia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（一）符合《中华人民共和国政府采购法》第二十二条之规定：</w:t>
      </w:r>
    </w:p>
    <w:p w:rsidR="00422E9C" w:rsidRDefault="00422E9C" w:rsidP="00422E9C">
      <w:pPr>
        <w:spacing w:line="360" w:lineRule="auto"/>
        <w:ind w:firstLineChars="175" w:firstLine="422"/>
        <w:jc w:val="left"/>
        <w:rPr>
          <w:rFonts w:ascii="宋体" w:hAnsi="宋体" w:hint="eastAsia"/>
          <w:b/>
          <w:bCs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（二）</w:t>
      </w:r>
      <w:r>
        <w:rPr>
          <w:rFonts w:ascii="宋体" w:hAnsi="宋体" w:cs="宋体" w:hint="eastAsia"/>
          <w:b/>
          <w:sz w:val="24"/>
          <w:szCs w:val="24"/>
        </w:rPr>
        <w:t>供应商信用记录未列入失信被执行人（执行期内）、重大税收违法案件当事人名单、政府采购严重违法失信行为记录名单</w:t>
      </w:r>
      <w:r>
        <w:rPr>
          <w:rFonts w:ascii="宋体" w:hAnsi="宋体" w:hint="eastAsia"/>
          <w:b/>
          <w:bCs/>
          <w:kern w:val="0"/>
          <w:sz w:val="24"/>
          <w:szCs w:val="24"/>
        </w:rPr>
        <w:t>。</w:t>
      </w:r>
    </w:p>
    <w:p w:rsidR="00422E9C" w:rsidRDefault="00422E9C" w:rsidP="00422E9C">
      <w:pPr>
        <w:spacing w:line="360" w:lineRule="auto"/>
        <w:ind w:firstLineChars="175" w:firstLine="420"/>
        <w:jc w:val="left"/>
        <w:rPr>
          <w:rFonts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（三）</w:t>
      </w:r>
      <w:r>
        <w:rPr>
          <w:rFonts w:ascii="宋体" w:eastAsia="宋体" w:hAnsi="宋体" w:cs="宋体" w:hint="eastAsia"/>
          <w:sz w:val="24"/>
          <w:szCs w:val="24"/>
        </w:rPr>
        <w:t>须</w:t>
      </w:r>
      <w:r>
        <w:rPr>
          <w:rFonts w:hint="eastAsia"/>
          <w:sz w:val="24"/>
          <w:szCs w:val="24"/>
        </w:rPr>
        <w:t>具有良好的财务状况、商业信誉及与本项目投资相适应的融资能力（以自有资金存款证明为依据）。</w:t>
      </w:r>
      <w:r>
        <w:rPr>
          <w:rFonts w:hint="eastAsia"/>
          <w:kern w:val="0"/>
          <w:sz w:val="24"/>
          <w:szCs w:val="24"/>
        </w:rPr>
        <w:t> </w:t>
      </w:r>
    </w:p>
    <w:p w:rsidR="00422E9C" w:rsidRDefault="00422E9C" w:rsidP="00422E9C">
      <w:pPr>
        <w:pStyle w:val="ysl042"/>
        <w:adjustRightInd w:val="0"/>
        <w:snapToGrid w:val="0"/>
        <w:ind w:leftChars="0" w:left="0" w:firstLine="480"/>
        <w:rPr>
          <w:rFonts w:hint="eastAsia"/>
          <w:bCs w:val="0"/>
          <w:kern w:val="0"/>
          <w:sz w:val="24"/>
          <w:szCs w:val="24"/>
        </w:rPr>
      </w:pPr>
      <w:r>
        <w:rPr>
          <w:rFonts w:hint="eastAsia"/>
          <w:sz w:val="24"/>
        </w:rPr>
        <w:t>（四）</w:t>
      </w:r>
      <w:r>
        <w:rPr>
          <w:rFonts w:hint="eastAsia"/>
          <w:kern w:val="0"/>
          <w:sz w:val="24"/>
          <w:szCs w:val="24"/>
        </w:rPr>
        <w:t>本项目不接受联合体投标。</w:t>
      </w:r>
    </w:p>
    <w:p w:rsidR="00422E9C" w:rsidRDefault="00422E9C" w:rsidP="00422E9C">
      <w:pPr>
        <w:pStyle w:val="a5"/>
        <w:numPr>
          <w:ilvl w:val="0"/>
          <w:numId w:val="1"/>
        </w:numPr>
        <w:wordWrap w:val="0"/>
        <w:spacing w:before="0" w:beforeAutospacing="0" w:after="0" w:afterAutospacing="0" w:line="438" w:lineRule="atLeas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项目需求</w:t>
      </w:r>
    </w:p>
    <w:p w:rsidR="00422E9C" w:rsidRDefault="00422E9C" w:rsidP="00422E9C">
      <w:pPr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（一）项目需求：</w:t>
      </w:r>
    </w:p>
    <w:p w:rsidR="00422E9C" w:rsidRDefault="00422E9C" w:rsidP="00422E9C">
      <w:pPr>
        <w:autoSpaceDE w:val="0"/>
        <w:autoSpaceDN w:val="0"/>
        <w:adjustRightInd w:val="0"/>
        <w:spacing w:line="520" w:lineRule="exact"/>
        <w:ind w:firstLineChars="196" w:firstLine="47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许昌秋湖湿地（东城区段）驳岸、绿化、园建工程投资商择定，投资额约5100万元（具体金额将</w:t>
      </w:r>
      <w:r>
        <w:rPr>
          <w:rFonts w:ascii="宋体" w:hAnsi="宋体" w:cs="宋体" w:hint="eastAsia"/>
          <w:kern w:val="0"/>
          <w:sz w:val="24"/>
        </w:rPr>
        <w:t>以许昌市东城区财政评审中心评审的价格为准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）。该</w:t>
      </w:r>
      <w:r>
        <w:rPr>
          <w:rFonts w:ascii="宋体" w:hAnsi="宋体" w:hint="eastAsia"/>
          <w:color w:val="000000"/>
          <w:sz w:val="24"/>
          <w:szCs w:val="24"/>
        </w:rPr>
        <w:t>项目位于北主入口以东、忠武路以西、新兴路以南、小铁路以北，具体范围包括北主入口广场及其东侧、湖北侧沿岸驳岸、湖南岸小铁路以北等东城区段3部分，占地98.3亩。</w:t>
      </w:r>
    </w:p>
    <w:p w:rsidR="00422E9C" w:rsidRDefault="00422E9C" w:rsidP="00422E9C">
      <w:pPr>
        <w:autoSpaceDE w:val="0"/>
        <w:autoSpaceDN w:val="0"/>
        <w:adjustRightInd w:val="0"/>
        <w:spacing w:line="520" w:lineRule="exact"/>
        <w:ind w:firstLineChars="196" w:firstLine="47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项目建设内容包含工程规划设计、施工图设计、监理、建设施工、临时施工</w:t>
      </w:r>
      <w:r>
        <w:rPr>
          <w:rFonts w:ascii="宋体" w:hAnsi="宋体" w:cs="宋体" w:hint="eastAsia"/>
          <w:bCs/>
          <w:kern w:val="0"/>
          <w:sz w:val="24"/>
          <w:szCs w:val="24"/>
        </w:rPr>
        <w:lastRenderedPageBreak/>
        <w:t>用电等（含北大门中心广场、绿化景观、游园道路、音乐喷泉、亲水栈道及灯光照明、垃圾箱、公厕等配套设施），具体建设内容将以东城区财政评审中心评审的范围为准。</w:t>
      </w:r>
    </w:p>
    <w:p w:rsidR="00422E9C" w:rsidRDefault="00422E9C" w:rsidP="00422E9C">
      <w:pPr>
        <w:autoSpaceDE w:val="0"/>
        <w:autoSpaceDN w:val="0"/>
        <w:adjustRightInd w:val="0"/>
        <w:spacing w:line="520" w:lineRule="exact"/>
        <w:ind w:firstLineChars="196" w:firstLine="472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（二）其它要求</w:t>
      </w:r>
    </w:p>
    <w:p w:rsidR="00422E9C" w:rsidRDefault="00422E9C" w:rsidP="00422E9C">
      <w:pPr>
        <w:autoSpaceDE w:val="0"/>
        <w:autoSpaceDN w:val="0"/>
        <w:adjustRightInd w:val="0"/>
        <w:spacing w:line="520" w:lineRule="exact"/>
        <w:ind w:firstLineChars="196" w:firstLine="470"/>
        <w:rPr>
          <w:rFonts w:ascii="宋体" w:hAnsi="宋体" w:cs="宋体" w:hint="eastAsia"/>
          <w:b/>
          <w:bCs/>
          <w:kern w:val="0"/>
          <w:sz w:val="30"/>
          <w:szCs w:val="30"/>
        </w:rPr>
      </w:pPr>
      <w:r>
        <w:rPr>
          <w:rFonts w:ascii="宋体" w:hAnsi="宋体" w:hint="eastAsia"/>
          <w:bCs/>
          <w:sz w:val="24"/>
          <w:szCs w:val="24"/>
        </w:rPr>
        <w:t>1、投标人应就该项目完整投标，否则为无效投标。</w:t>
      </w:r>
    </w:p>
    <w:p w:rsidR="00422E9C" w:rsidRDefault="00422E9C" w:rsidP="00422E9C">
      <w:pPr>
        <w:jc w:val="left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四、采购单位联系方式</w:t>
      </w:r>
    </w:p>
    <w:p w:rsidR="00422E9C" w:rsidRDefault="00422E9C" w:rsidP="00422E9C">
      <w:pPr>
        <w:ind w:firstLineChars="300" w:firstLine="720"/>
        <w:jc w:val="left"/>
        <w:rPr>
          <w:rFonts w:ascii="黑体" w:eastAsia="黑体" w:hAnsi="黑体"/>
          <w:color w:val="000000"/>
          <w:sz w:val="28"/>
          <w:szCs w:val="26"/>
          <w:shd w:val="clear" w:color="auto" w:fill="FFFFFF"/>
        </w:rPr>
      </w:pPr>
      <w:r>
        <w:rPr>
          <w:rFonts w:ascii="宋体" w:hAnsi="宋体" w:cs="宋体" w:hint="eastAsia"/>
          <w:sz w:val="24"/>
        </w:rPr>
        <w:t>联系人：郎先生    联系电话：0374-2959770</w:t>
      </w:r>
    </w:p>
    <w:p w:rsidR="00E80192" w:rsidRDefault="00E80192"/>
    <w:sectPr w:rsidR="00E801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192" w:rsidRDefault="00E80192" w:rsidP="00422E9C">
      <w:r>
        <w:separator/>
      </w:r>
    </w:p>
  </w:endnote>
  <w:endnote w:type="continuationSeparator" w:id="1">
    <w:p w:rsidR="00E80192" w:rsidRDefault="00E80192" w:rsidP="00422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9C" w:rsidRDefault="00422E9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9C" w:rsidRDefault="00422E9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9C" w:rsidRDefault="00422E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192" w:rsidRDefault="00E80192" w:rsidP="00422E9C">
      <w:r>
        <w:separator/>
      </w:r>
    </w:p>
  </w:footnote>
  <w:footnote w:type="continuationSeparator" w:id="1">
    <w:p w:rsidR="00E80192" w:rsidRDefault="00E80192" w:rsidP="00422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9C" w:rsidRDefault="00422E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9C" w:rsidRDefault="00422E9C" w:rsidP="00422E9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9C" w:rsidRDefault="00422E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72211"/>
    <w:multiLevelType w:val="singleLevel"/>
    <w:tmpl w:val="59772211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E9C"/>
    <w:rsid w:val="00422E9C"/>
    <w:rsid w:val="00E8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2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2E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2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2E9C"/>
    <w:rPr>
      <w:sz w:val="18"/>
      <w:szCs w:val="18"/>
    </w:rPr>
  </w:style>
  <w:style w:type="paragraph" w:customStyle="1" w:styleId="ysl042">
    <w:name w:val="样式 ysl04 + 首行缩进:  2 字符"/>
    <w:basedOn w:val="a"/>
    <w:rsid w:val="00422E9C"/>
    <w:pPr>
      <w:spacing w:line="360" w:lineRule="auto"/>
      <w:ind w:leftChars="100" w:left="210" w:firstLineChars="200" w:firstLine="562"/>
    </w:pPr>
    <w:rPr>
      <w:rFonts w:ascii="宋体" w:eastAsia="宋体" w:hAnsi="宋体" w:cs="宋体"/>
      <w:bCs/>
      <w:sz w:val="28"/>
      <w:szCs w:val="20"/>
    </w:rPr>
  </w:style>
  <w:style w:type="paragraph" w:styleId="a5">
    <w:name w:val="Normal (Web)"/>
    <w:basedOn w:val="a"/>
    <w:uiPriority w:val="99"/>
    <w:unhideWhenUsed/>
    <w:qFormat/>
    <w:rsid w:val="00422E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>微软中国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河南万和工程管理有限公司:河南万和工程管理有限公司</dc:creator>
  <cp:keywords/>
  <dc:description/>
  <cp:lastModifiedBy>河南万和工程管理有限公司:河南万和工程管理有限公司</cp:lastModifiedBy>
  <cp:revision>2</cp:revision>
  <dcterms:created xsi:type="dcterms:W3CDTF">2017-08-02T08:19:00Z</dcterms:created>
  <dcterms:modified xsi:type="dcterms:W3CDTF">2017-08-02T08:19:00Z</dcterms:modified>
</cp:coreProperties>
</file>