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inorEastAsia" w:hAnsiTheme="minorEastAsia"/>
          <w:lang w:val="zh-CN"/>
        </w:rPr>
      </w:pPr>
      <w:r>
        <w:rPr>
          <w:rFonts w:hint="eastAsia" w:asciiTheme="minorEastAsia" w:hAnsiTheme="minorEastAsia"/>
          <w:lang w:val="zh-CN"/>
        </w:rPr>
        <w:t>投标分项报价</w:t>
      </w:r>
      <w:r>
        <w:rPr>
          <w:rFonts w:hint="eastAsia" w:asciiTheme="minorEastAsia" w:hAnsiTheme="minorEastAsia"/>
        </w:rPr>
        <w:t>一</w:t>
      </w:r>
      <w:r>
        <w:rPr>
          <w:rFonts w:hint="eastAsia" w:asciiTheme="minorEastAsia" w:hAnsiTheme="minorEastAsia"/>
          <w:lang w:val="zh-CN"/>
        </w:rPr>
        <w:t>览表</w:t>
      </w:r>
    </w:p>
    <w:tbl>
      <w:tblPr>
        <w:tblStyle w:val="4"/>
        <w:tblW w:w="14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68"/>
        <w:gridCol w:w="1525"/>
        <w:gridCol w:w="3544"/>
        <w:gridCol w:w="841"/>
        <w:gridCol w:w="840"/>
        <w:gridCol w:w="1579"/>
        <w:gridCol w:w="1843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序号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名 称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型号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技术参数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单 位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数 量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单 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总价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清扫车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CLW5168TSLD5型清扫车</w:t>
            </w:r>
          </w:p>
        </w:tc>
        <w:tc>
          <w:tcPr>
            <w:tcW w:w="3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整车外型尺寸：</w:t>
            </w:r>
            <w:r>
              <w:rPr>
                <w:rFonts w:hint="eastAsia" w:cs="黑体" w:asciiTheme="minorEastAsia" w:hAnsiTheme="minorEastAsia" w:eastAsiaTheme="minorEastAsia"/>
                <w:kern w:val="0"/>
                <w:sz w:val="24"/>
              </w:rPr>
              <w:t>8100mmx2480mmx3100mm；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整车总质量：15800kg；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轴距：3800mm；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最大行驶速度：98km/h；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主发动机额定功率：135kw；</w:t>
            </w:r>
          </w:p>
          <w:p>
            <w:pPr>
              <w:widowControl/>
              <w:spacing w:line="500" w:lineRule="exact"/>
              <w:ind w:left="-178" w:leftChars="-85" w:firstLine="120" w:firstLineChars="50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副发动机功率：57km；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排放标准：GB3847-2005,GB17691-2005国V；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清扫能力：64000㎡/h；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清扫速度：4-15km/h；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清扫最小宽度：2.5m；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保洁速度:15-25km/h;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最大清扫垃圾颗粒:150mm;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主扫最大避障间隙：260mm；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扫刷驱动和控制:液压系统驱动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箱体容积：8.0m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³</w:t>
            </w: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垃圾箱和水箱材质：不锈钢；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水箱容积：8000L；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清洗喷嘴数量:2个；</w:t>
            </w:r>
          </w:p>
          <w:p>
            <w:pPr>
              <w:widowControl/>
              <w:spacing w:line="500" w:lineRule="exact"/>
              <w:rPr>
                <w:rFonts w:cs="黑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color w:val="000000"/>
                <w:kern w:val="0"/>
                <w:sz w:val="24"/>
              </w:rPr>
              <w:t>喷洒清洗宽度：14m；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70950</w:t>
            </w: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.00元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941900</w:t>
            </w: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.00元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产地：湖北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品牌：程力威牌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</w:rPr>
              <w:t>生产厂家：程力专用汽车股份有限公司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合</w:t>
            </w:r>
            <w:r>
              <w:rPr>
                <w:rFonts w:hint="eastAsia" w:cs="黑体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计</w:t>
            </w:r>
          </w:p>
        </w:tc>
        <w:tc>
          <w:tcPr>
            <w:tcW w:w="122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黑体"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大写：</w:t>
            </w:r>
            <w:r>
              <w:rPr>
                <w:rFonts w:hint="eastAsia" w:cs="宋体" w:asciiTheme="minorEastAsia" w:hAnsiTheme="minorEastAsia" w:eastAsiaTheme="minorEastAsia"/>
                <w:sz w:val="24"/>
                <w:lang w:val="zh-CN"/>
              </w:rPr>
              <w:t>玖拾肆万壹仟玖佰元整</w:t>
            </w:r>
            <w:r>
              <w:rPr>
                <w:rFonts w:hint="eastAsia" w:cs="黑体" w:asciiTheme="minorEastAsia" w:hAnsiTheme="minorEastAsia" w:eastAsiaTheme="minorEastAsia"/>
                <w:color w:val="FF0000"/>
                <w:sz w:val="24"/>
              </w:rPr>
              <w:t>.</w:t>
            </w:r>
            <w:r>
              <w:rPr>
                <w:rFonts w:hint="eastAsia" w:cs="黑体" w:asciiTheme="minorEastAsia" w:hAnsiTheme="minorEastAsia" w:eastAsiaTheme="minorEastAsia"/>
                <w:color w:val="FF0000"/>
                <w:sz w:val="24"/>
                <w:lang w:val="zh-CN"/>
              </w:rPr>
              <w:t xml:space="preserve">               </w:t>
            </w:r>
            <w:r>
              <w:rPr>
                <w:rFonts w:hint="eastAsia" w:cs="黑体" w:asciiTheme="minorEastAsia" w:hAnsiTheme="minorEastAsia" w:eastAsiaTheme="minorEastAsia"/>
                <w:color w:val="FF0000"/>
                <w:sz w:val="24"/>
              </w:rPr>
              <w:t xml:space="preserve">       </w:t>
            </w:r>
            <w:r>
              <w:rPr>
                <w:rFonts w:hint="eastAsia" w:cs="黑体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hint="eastAsia" w:cs="黑体" w:asciiTheme="minorEastAsia" w:hAnsiTheme="minorEastAsia" w:eastAsiaTheme="minorEastAsia"/>
                <w:sz w:val="24"/>
                <w:lang w:val="zh-CN"/>
              </w:rPr>
              <w:t>小写￥：</w:t>
            </w: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941900</w:t>
            </w:r>
            <w:r>
              <w:rPr>
                <w:rFonts w:hint="eastAsia" w:cs="黑体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.00元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47669"/>
    <w:rsid w:val="0A94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2017-08-01T06:51:00Z</dcterms:created>
  <dc:creator>Administrator</dc:creator>
  <cp:lastModifiedBy>Administrator</cp:lastModifiedBy>
  <dcterms:modified xsi:type="dcterms:W3CDTF">2017-08-01T06:52:24Z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