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sz w:val="44"/>
          <w:szCs w:val="44"/>
        </w:rPr>
      </w:pPr>
      <w:r>
        <w:rPr>
          <w:rFonts w:hint="eastAsia" w:asciiTheme="majorAscii"/>
          <w:sz w:val="44"/>
          <w:szCs w:val="44"/>
        </w:rPr>
        <w:t>采购单位报送集中采购项目采购需求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货物需求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小麦种子：许农7号、周麦22号共45000公斤。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相关要求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符合国家大田用种标准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种纯度不低于99%、净度不低于98%、发芽率不低于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85%、水分不高于13%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否则为无效投标。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41E6"/>
    <w:rsid w:val="19180BEB"/>
    <w:rsid w:val="357A1E0D"/>
    <w:rsid w:val="5E870D58"/>
    <w:rsid w:val="6E1B398B"/>
    <w:rsid w:val="788F105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许昌市公共资源交易中心:杨丹丹</cp:lastModifiedBy>
  <dcterms:modified xsi:type="dcterms:W3CDTF">2017-07-06T07:58:42Z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