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1E" w:rsidRPr="00700D74" w:rsidRDefault="00596C1E" w:rsidP="00596C1E">
      <w:pPr>
        <w:spacing w:line="360" w:lineRule="auto"/>
        <w:jc w:val="center"/>
        <w:rPr>
          <w:rFonts w:asciiTheme="majorEastAsia" w:eastAsiaTheme="majorEastAsia" w:hAnsiTheme="majorEastAsia"/>
          <w:b/>
          <w:color w:val="000000"/>
          <w:kern w:val="0"/>
          <w:sz w:val="32"/>
          <w:szCs w:val="32"/>
        </w:rPr>
      </w:pPr>
      <w:r w:rsidRPr="00700D74">
        <w:rPr>
          <w:rFonts w:asciiTheme="majorEastAsia" w:eastAsiaTheme="majorEastAsia" w:hAnsiTheme="majorEastAsia" w:hint="eastAsia"/>
          <w:b/>
          <w:color w:val="000000"/>
          <w:kern w:val="0"/>
          <w:sz w:val="32"/>
          <w:szCs w:val="32"/>
        </w:rPr>
        <w:t>许昌市公路管理局</w:t>
      </w:r>
    </w:p>
    <w:p w:rsidR="00596C1E" w:rsidRDefault="00596C1E" w:rsidP="00700D74">
      <w:pPr>
        <w:spacing w:line="360" w:lineRule="auto"/>
        <w:ind w:firstLineChars="200" w:firstLine="643"/>
        <w:jc w:val="center"/>
        <w:rPr>
          <w:rFonts w:asciiTheme="majorEastAsia" w:eastAsiaTheme="majorEastAsia" w:hAnsiTheme="majorEastAsia"/>
          <w:b/>
          <w:color w:val="000000"/>
          <w:kern w:val="0"/>
          <w:sz w:val="32"/>
          <w:szCs w:val="32"/>
        </w:rPr>
      </w:pPr>
      <w:r w:rsidRPr="00700D74">
        <w:rPr>
          <w:rFonts w:asciiTheme="majorEastAsia" w:eastAsiaTheme="majorEastAsia" w:hAnsiTheme="majorEastAsia" w:hint="eastAsia"/>
          <w:b/>
          <w:color w:val="000000"/>
          <w:kern w:val="0"/>
          <w:sz w:val="32"/>
          <w:szCs w:val="32"/>
        </w:rPr>
        <w:t>2017年国省干线交调设备（改建）采购项目</w:t>
      </w:r>
    </w:p>
    <w:p w:rsidR="00700D74" w:rsidRPr="00700D74" w:rsidRDefault="00700D74" w:rsidP="00700D74">
      <w:pPr>
        <w:spacing w:line="360" w:lineRule="auto"/>
        <w:ind w:firstLineChars="200" w:firstLine="643"/>
        <w:jc w:val="center"/>
        <w:rPr>
          <w:rFonts w:asciiTheme="majorEastAsia" w:eastAsiaTheme="majorEastAsia" w:hAnsiTheme="majorEastAsia"/>
          <w:b/>
          <w:color w:val="000000"/>
          <w:kern w:val="0"/>
          <w:sz w:val="32"/>
          <w:szCs w:val="32"/>
        </w:rPr>
      </w:pPr>
    </w:p>
    <w:p w:rsidR="00596C1E" w:rsidRPr="00700D74" w:rsidRDefault="00596C1E" w:rsidP="00700D74">
      <w:pPr>
        <w:spacing w:line="360" w:lineRule="auto"/>
        <w:ind w:firstLineChars="200" w:firstLine="482"/>
        <w:rPr>
          <w:rFonts w:asciiTheme="majorEastAsia" w:eastAsiaTheme="majorEastAsia" w:hAnsiTheme="majorEastAsia"/>
          <w:b/>
          <w:color w:val="000000"/>
          <w:kern w:val="0"/>
          <w:sz w:val="24"/>
        </w:rPr>
      </w:pPr>
      <w:r w:rsidRPr="00700D74">
        <w:rPr>
          <w:rFonts w:asciiTheme="majorEastAsia" w:eastAsiaTheme="majorEastAsia" w:hAnsiTheme="majorEastAsia" w:hint="eastAsia"/>
          <w:b/>
          <w:color w:val="000000"/>
          <w:kern w:val="0"/>
          <w:sz w:val="24"/>
        </w:rPr>
        <w:t>一、项目概况</w:t>
      </w:r>
    </w:p>
    <w:p w:rsidR="00596C1E" w:rsidRPr="00700D74" w:rsidRDefault="00596C1E" w:rsidP="00700D74">
      <w:pPr>
        <w:spacing w:line="360" w:lineRule="auto"/>
        <w:ind w:firstLineChars="200" w:firstLine="480"/>
        <w:jc w:val="left"/>
        <w:rPr>
          <w:rFonts w:asciiTheme="majorEastAsia" w:eastAsiaTheme="majorEastAsia" w:hAnsiTheme="majorEastAsia"/>
          <w:color w:val="000000"/>
          <w:kern w:val="0"/>
          <w:sz w:val="24"/>
        </w:rPr>
      </w:pPr>
      <w:r w:rsidRPr="00700D74">
        <w:rPr>
          <w:rFonts w:asciiTheme="majorEastAsia" w:eastAsiaTheme="majorEastAsia" w:hAnsiTheme="majorEastAsia" w:hint="eastAsia"/>
          <w:color w:val="000000"/>
          <w:kern w:val="0"/>
          <w:sz w:val="24"/>
        </w:rPr>
        <w:t>项目名称：2017年国省干线交调设备（改建）采购项目</w:t>
      </w:r>
    </w:p>
    <w:p w:rsidR="00596C1E" w:rsidRPr="00700D74" w:rsidRDefault="00596C1E" w:rsidP="00700D74">
      <w:pPr>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kern w:val="0"/>
          <w:sz w:val="24"/>
        </w:rPr>
        <w:t>招标范围：激光类</w:t>
      </w:r>
      <w:r w:rsidRPr="00700D74">
        <w:rPr>
          <w:rFonts w:asciiTheme="majorEastAsia" w:eastAsiaTheme="majorEastAsia" w:hAnsiTheme="majorEastAsia" w:hint="eastAsia"/>
          <w:sz w:val="24"/>
        </w:rPr>
        <w:t>交通</w:t>
      </w:r>
      <w:r w:rsidRPr="00700D74">
        <w:rPr>
          <w:rFonts w:asciiTheme="majorEastAsia" w:eastAsiaTheme="majorEastAsia" w:hAnsiTheme="majorEastAsia"/>
          <w:sz w:val="24"/>
        </w:rPr>
        <w:t>流量</w:t>
      </w:r>
      <w:r w:rsidRPr="00700D74">
        <w:rPr>
          <w:rFonts w:asciiTheme="majorEastAsia" w:eastAsiaTheme="majorEastAsia" w:hAnsiTheme="majorEastAsia" w:hint="eastAsia"/>
          <w:sz w:val="24"/>
        </w:rPr>
        <w:t>调查</w:t>
      </w:r>
      <w:r w:rsidRPr="00700D74">
        <w:rPr>
          <w:rFonts w:asciiTheme="majorEastAsia" w:eastAsiaTheme="majorEastAsia" w:hAnsiTheme="majorEastAsia"/>
          <w:sz w:val="24"/>
        </w:rPr>
        <w:t>设备2</w:t>
      </w:r>
      <w:r w:rsidRPr="00700D74">
        <w:rPr>
          <w:rFonts w:asciiTheme="majorEastAsia" w:eastAsiaTheme="majorEastAsia" w:hAnsiTheme="majorEastAsia" w:hint="eastAsia"/>
          <w:sz w:val="24"/>
        </w:rPr>
        <w:t>套的</w:t>
      </w:r>
      <w:r w:rsidRPr="00700D74">
        <w:rPr>
          <w:rFonts w:asciiTheme="majorEastAsia" w:eastAsiaTheme="majorEastAsia" w:hAnsiTheme="majorEastAsia"/>
          <w:sz w:val="24"/>
        </w:rPr>
        <w:t>施工安装，</w:t>
      </w:r>
      <w:r w:rsidRPr="00700D74">
        <w:rPr>
          <w:rFonts w:asciiTheme="majorEastAsia" w:eastAsiaTheme="majorEastAsia" w:hAnsiTheme="majorEastAsia" w:hint="eastAsia"/>
          <w:sz w:val="24"/>
        </w:rPr>
        <w:t>设备的供应、运输、安装、调试、培训和售后服务等</w:t>
      </w:r>
    </w:p>
    <w:p w:rsidR="00596C1E" w:rsidRPr="00700D74" w:rsidRDefault="00596C1E" w:rsidP="00700D74">
      <w:pPr>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采购预算：320000元</w:t>
      </w:r>
    </w:p>
    <w:p w:rsidR="00596C1E" w:rsidRPr="00700D74" w:rsidRDefault="00596C1E" w:rsidP="00700D74">
      <w:pPr>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招标方式：公开招标</w:t>
      </w:r>
    </w:p>
    <w:p w:rsidR="00596C1E" w:rsidRPr="00700D74" w:rsidRDefault="00596C1E" w:rsidP="00700D74">
      <w:pPr>
        <w:spacing w:line="360" w:lineRule="auto"/>
        <w:ind w:firstLineChars="200" w:firstLine="482"/>
        <w:rPr>
          <w:rFonts w:asciiTheme="majorEastAsia" w:eastAsiaTheme="majorEastAsia" w:hAnsiTheme="majorEastAsia"/>
          <w:b/>
          <w:sz w:val="24"/>
        </w:rPr>
      </w:pPr>
      <w:r w:rsidRPr="00700D74">
        <w:rPr>
          <w:rFonts w:asciiTheme="majorEastAsia" w:eastAsiaTheme="majorEastAsia" w:hAnsiTheme="majorEastAsia" w:hint="eastAsia"/>
          <w:b/>
          <w:sz w:val="24"/>
        </w:rPr>
        <w:t>二、投标条件</w:t>
      </w:r>
    </w:p>
    <w:p w:rsidR="00596C1E" w:rsidRDefault="00596C1E" w:rsidP="00700D74">
      <w:pPr>
        <w:spacing w:line="360" w:lineRule="auto"/>
        <w:ind w:firstLineChars="200" w:firstLine="480"/>
        <w:jc w:val="left"/>
        <w:rPr>
          <w:rFonts w:asciiTheme="majorEastAsia" w:eastAsiaTheme="majorEastAsia" w:hAnsiTheme="majorEastAsia"/>
          <w:color w:val="000000"/>
          <w:kern w:val="0"/>
          <w:sz w:val="24"/>
        </w:rPr>
      </w:pPr>
      <w:r w:rsidRPr="00700D74">
        <w:rPr>
          <w:rFonts w:asciiTheme="majorEastAsia" w:eastAsiaTheme="majorEastAsia" w:hAnsiTheme="majorEastAsia" w:hint="eastAsia"/>
          <w:color w:val="000000"/>
          <w:kern w:val="0"/>
          <w:sz w:val="24"/>
        </w:rPr>
        <w:t>2.1符合《中华人民共和国政府采购法》第二十二条之规定；</w:t>
      </w:r>
    </w:p>
    <w:p w:rsidR="00700D74" w:rsidRPr="00700D74" w:rsidRDefault="00700D74" w:rsidP="00700D74">
      <w:pPr>
        <w:spacing w:line="360"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2.2 具有相应的经营范围；</w:t>
      </w:r>
    </w:p>
    <w:p w:rsidR="00596C1E" w:rsidRPr="00700D74" w:rsidRDefault="00596C1E" w:rsidP="00700D74">
      <w:pPr>
        <w:adjustRightInd w:val="0"/>
        <w:snapToGrid w:val="0"/>
        <w:spacing w:line="360" w:lineRule="auto"/>
        <w:ind w:firstLineChars="200" w:firstLine="480"/>
        <w:rPr>
          <w:rFonts w:asciiTheme="majorEastAsia" w:eastAsiaTheme="majorEastAsia" w:hAnsiTheme="majorEastAsia" w:cs="Arial"/>
          <w:color w:val="454545"/>
          <w:sz w:val="24"/>
          <w:shd w:val="clear" w:color="auto" w:fill="FFFFFF"/>
        </w:rPr>
      </w:pPr>
      <w:r w:rsidRPr="00700D74">
        <w:rPr>
          <w:rFonts w:asciiTheme="majorEastAsia" w:eastAsiaTheme="majorEastAsia" w:hAnsiTheme="majorEastAsia" w:hint="eastAsia"/>
          <w:color w:val="000000"/>
          <w:kern w:val="0"/>
          <w:sz w:val="24"/>
        </w:rPr>
        <w:t>2.</w:t>
      </w:r>
      <w:r w:rsidR="00F621E5">
        <w:rPr>
          <w:rFonts w:asciiTheme="majorEastAsia" w:eastAsiaTheme="majorEastAsia" w:hAnsiTheme="majorEastAsia" w:hint="eastAsia"/>
          <w:color w:val="000000"/>
          <w:kern w:val="0"/>
          <w:sz w:val="24"/>
        </w:rPr>
        <w:t>3</w:t>
      </w:r>
      <w:r w:rsidR="00700D74">
        <w:rPr>
          <w:rFonts w:asciiTheme="majorEastAsia" w:eastAsiaTheme="majorEastAsia" w:hAnsiTheme="majorEastAsia" w:hint="eastAsia"/>
          <w:color w:val="000000"/>
          <w:kern w:val="0"/>
          <w:sz w:val="24"/>
        </w:rPr>
        <w:t xml:space="preserve"> </w:t>
      </w:r>
      <w:r w:rsidRPr="00700D74">
        <w:rPr>
          <w:rFonts w:asciiTheme="majorEastAsia" w:eastAsiaTheme="majorEastAsia" w:hAnsiTheme="majorEastAsia" w:hint="eastAsia"/>
          <w:color w:val="000000"/>
          <w:kern w:val="0"/>
          <w:sz w:val="24"/>
        </w:rPr>
        <w:t>投标人须具有工商行政主管部门颁发的企业法人营业执照，并具有工业与信息化部（或原信息产业部中国电子信息行业联合会）颁发的计算机信息系统集成三级（含）以上资质</w:t>
      </w:r>
      <w:r w:rsidRPr="00700D74">
        <w:rPr>
          <w:rFonts w:asciiTheme="majorEastAsia" w:eastAsiaTheme="majorEastAsia" w:hAnsiTheme="majorEastAsia" w:cs="Arial" w:hint="eastAsia"/>
          <w:color w:val="454545"/>
          <w:sz w:val="24"/>
          <w:shd w:val="clear" w:color="auto" w:fill="FFFFFF"/>
        </w:rPr>
        <w:t>。</w:t>
      </w:r>
    </w:p>
    <w:p w:rsidR="00596C1E" w:rsidRPr="00700D74" w:rsidRDefault="00596C1E" w:rsidP="00700D74">
      <w:pPr>
        <w:adjustRightInd w:val="0"/>
        <w:snapToGrid w:val="0"/>
        <w:spacing w:line="360" w:lineRule="auto"/>
        <w:ind w:firstLineChars="200" w:firstLine="480"/>
        <w:rPr>
          <w:rFonts w:asciiTheme="majorEastAsia" w:eastAsiaTheme="majorEastAsia" w:hAnsiTheme="majorEastAsia"/>
          <w:color w:val="E36C09"/>
          <w:kern w:val="0"/>
          <w:sz w:val="24"/>
        </w:rPr>
      </w:pPr>
      <w:r w:rsidRPr="00700D74">
        <w:rPr>
          <w:rFonts w:asciiTheme="majorEastAsia" w:eastAsiaTheme="majorEastAsia" w:hAnsiTheme="majorEastAsia" w:hint="eastAsia"/>
          <w:color w:val="000000"/>
          <w:sz w:val="24"/>
        </w:rPr>
        <w:t>2.</w:t>
      </w:r>
      <w:r w:rsidR="00F621E5">
        <w:rPr>
          <w:rFonts w:asciiTheme="majorEastAsia" w:eastAsiaTheme="majorEastAsia" w:hAnsiTheme="majorEastAsia" w:hint="eastAsia"/>
          <w:color w:val="000000"/>
          <w:sz w:val="24"/>
        </w:rPr>
        <w:t>4</w:t>
      </w:r>
      <w:r w:rsidR="00700D74">
        <w:rPr>
          <w:rFonts w:asciiTheme="majorEastAsia" w:eastAsiaTheme="majorEastAsia" w:hAnsiTheme="majorEastAsia" w:hint="eastAsia"/>
          <w:color w:val="000000"/>
          <w:sz w:val="24"/>
        </w:rPr>
        <w:t xml:space="preserve"> </w:t>
      </w:r>
      <w:r w:rsidRPr="00700D74">
        <w:rPr>
          <w:rFonts w:asciiTheme="majorEastAsia" w:eastAsiaTheme="majorEastAsia" w:hAnsiTheme="majorEastAsia" w:hint="eastAsia"/>
          <w:color w:val="000000"/>
          <w:sz w:val="24"/>
        </w:rPr>
        <w:t>近三年完成合同金额100万以上设备供货或集成项目。</w:t>
      </w:r>
    </w:p>
    <w:p w:rsidR="00596C1E" w:rsidRPr="00700D74" w:rsidRDefault="00700D74" w:rsidP="00596C1E">
      <w:pPr>
        <w:spacing w:line="360" w:lineRule="auto"/>
        <w:ind w:firstLine="408"/>
        <w:jc w:val="left"/>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 xml:space="preserve"> </w:t>
      </w:r>
      <w:r w:rsidR="00596C1E" w:rsidRPr="00700D74">
        <w:rPr>
          <w:rFonts w:asciiTheme="majorEastAsia" w:eastAsiaTheme="majorEastAsia" w:hAnsiTheme="majorEastAsia" w:hint="eastAsia"/>
          <w:color w:val="000000"/>
          <w:kern w:val="0"/>
          <w:sz w:val="24"/>
        </w:rPr>
        <w:t>2.</w:t>
      </w:r>
      <w:r w:rsidR="00F621E5">
        <w:rPr>
          <w:rFonts w:asciiTheme="majorEastAsia" w:eastAsiaTheme="majorEastAsia" w:hAnsiTheme="majorEastAsia" w:hint="eastAsia"/>
          <w:color w:val="000000"/>
          <w:kern w:val="0"/>
          <w:sz w:val="24"/>
        </w:rPr>
        <w:t>5</w:t>
      </w:r>
      <w:r w:rsidR="00596C1E" w:rsidRPr="00700D74">
        <w:rPr>
          <w:rFonts w:asciiTheme="majorEastAsia" w:eastAsiaTheme="majorEastAsia" w:hAnsiTheme="majorEastAsia" w:hint="eastAsia"/>
          <w:color w:val="000000"/>
          <w:kern w:val="0"/>
          <w:sz w:val="24"/>
        </w:rPr>
        <w:t>本项目不接受联合体投标。</w:t>
      </w:r>
    </w:p>
    <w:p w:rsidR="00596C1E" w:rsidRPr="00700D74" w:rsidRDefault="00596C1E" w:rsidP="00596C1E">
      <w:pPr>
        <w:spacing w:line="360" w:lineRule="auto"/>
        <w:ind w:firstLine="408"/>
        <w:jc w:val="left"/>
        <w:rPr>
          <w:rFonts w:asciiTheme="majorEastAsia" w:eastAsiaTheme="majorEastAsia" w:hAnsiTheme="majorEastAsia"/>
          <w:b/>
          <w:color w:val="000000"/>
          <w:kern w:val="0"/>
          <w:sz w:val="24"/>
        </w:rPr>
      </w:pPr>
      <w:r w:rsidRPr="00700D74">
        <w:rPr>
          <w:rFonts w:asciiTheme="majorEastAsia" w:eastAsiaTheme="majorEastAsia" w:hAnsiTheme="majorEastAsia" w:hint="eastAsia"/>
          <w:b/>
          <w:color w:val="000000"/>
          <w:kern w:val="0"/>
          <w:sz w:val="24"/>
        </w:rPr>
        <w:t>三、项目需求</w:t>
      </w:r>
    </w:p>
    <w:p w:rsidR="00596C1E" w:rsidRPr="00700D74" w:rsidRDefault="00596C1E" w:rsidP="00596C1E">
      <w:pPr>
        <w:adjustRightInd w:val="0"/>
        <w:spacing w:line="360" w:lineRule="auto"/>
        <w:rPr>
          <w:rFonts w:asciiTheme="majorEastAsia" w:eastAsiaTheme="majorEastAsia" w:hAnsiTheme="majorEastAsia"/>
          <w:b/>
          <w:sz w:val="24"/>
        </w:rPr>
      </w:pPr>
      <w:r w:rsidRPr="00700D74">
        <w:rPr>
          <w:rFonts w:asciiTheme="majorEastAsia" w:eastAsiaTheme="majorEastAsia" w:hAnsiTheme="majorEastAsia" w:hint="eastAsia"/>
          <w:b/>
          <w:sz w:val="24"/>
        </w:rPr>
        <w:t>1、货物需求：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6107"/>
        <w:gridCol w:w="2214"/>
      </w:tblGrid>
      <w:tr w:rsidR="00596C1E" w:rsidRPr="00700D74" w:rsidTr="00F25DAA">
        <w:trPr>
          <w:trHeight w:val="502"/>
          <w:tblHeader/>
          <w:jc w:val="center"/>
        </w:trPr>
        <w:tc>
          <w:tcPr>
            <w:tcW w:w="865" w:type="dxa"/>
            <w:vAlign w:val="center"/>
          </w:tcPr>
          <w:p w:rsidR="00596C1E" w:rsidRPr="00700D74" w:rsidRDefault="00596C1E" w:rsidP="00F25DAA">
            <w:pPr>
              <w:spacing w:line="360" w:lineRule="auto"/>
              <w:jc w:val="center"/>
              <w:rPr>
                <w:rFonts w:asciiTheme="majorEastAsia" w:eastAsiaTheme="majorEastAsia" w:hAnsiTheme="majorEastAsia"/>
                <w:b/>
                <w:sz w:val="24"/>
              </w:rPr>
            </w:pPr>
            <w:bookmarkStart w:id="0" w:name="_Toc404702889"/>
            <w:r w:rsidRPr="00700D74">
              <w:rPr>
                <w:rFonts w:asciiTheme="majorEastAsia" w:eastAsiaTheme="majorEastAsia" w:hAnsiTheme="majorEastAsia" w:hint="eastAsia"/>
                <w:b/>
                <w:sz w:val="24"/>
              </w:rPr>
              <w:t>合同包</w:t>
            </w:r>
          </w:p>
        </w:tc>
        <w:tc>
          <w:tcPr>
            <w:tcW w:w="6107" w:type="dxa"/>
            <w:vAlign w:val="center"/>
          </w:tcPr>
          <w:p w:rsidR="00596C1E" w:rsidRPr="00700D74" w:rsidRDefault="00596C1E" w:rsidP="00F25DAA">
            <w:pPr>
              <w:spacing w:line="360" w:lineRule="auto"/>
              <w:jc w:val="center"/>
              <w:rPr>
                <w:rFonts w:asciiTheme="majorEastAsia" w:eastAsiaTheme="majorEastAsia" w:hAnsiTheme="majorEastAsia"/>
                <w:b/>
                <w:sz w:val="24"/>
              </w:rPr>
            </w:pPr>
            <w:r w:rsidRPr="00700D74">
              <w:rPr>
                <w:rFonts w:asciiTheme="majorEastAsia" w:eastAsiaTheme="majorEastAsia" w:hAnsiTheme="majorEastAsia" w:hint="eastAsia"/>
                <w:b/>
                <w:sz w:val="24"/>
              </w:rPr>
              <w:t>招标范围</w:t>
            </w:r>
          </w:p>
        </w:tc>
        <w:tc>
          <w:tcPr>
            <w:tcW w:w="2214" w:type="dxa"/>
            <w:vAlign w:val="center"/>
          </w:tcPr>
          <w:p w:rsidR="00596C1E" w:rsidRPr="00700D74" w:rsidRDefault="00596C1E" w:rsidP="00F25DAA">
            <w:pPr>
              <w:spacing w:line="360" w:lineRule="auto"/>
              <w:jc w:val="center"/>
              <w:rPr>
                <w:rFonts w:asciiTheme="majorEastAsia" w:eastAsiaTheme="majorEastAsia" w:hAnsiTheme="majorEastAsia"/>
                <w:b/>
                <w:sz w:val="24"/>
              </w:rPr>
            </w:pPr>
            <w:r w:rsidRPr="00700D74">
              <w:rPr>
                <w:rFonts w:asciiTheme="majorEastAsia" w:eastAsiaTheme="majorEastAsia" w:hAnsiTheme="majorEastAsia" w:hint="eastAsia"/>
                <w:b/>
                <w:sz w:val="24"/>
              </w:rPr>
              <w:t>供货区域</w:t>
            </w:r>
          </w:p>
        </w:tc>
      </w:tr>
      <w:tr w:rsidR="00596C1E" w:rsidRPr="00700D74" w:rsidTr="00F25DAA">
        <w:trPr>
          <w:cantSplit/>
          <w:trHeight w:val="760"/>
          <w:jc w:val="center"/>
        </w:trPr>
        <w:tc>
          <w:tcPr>
            <w:tcW w:w="865" w:type="dxa"/>
            <w:vAlign w:val="center"/>
          </w:tcPr>
          <w:p w:rsidR="00596C1E" w:rsidRPr="00700D74" w:rsidRDefault="00596C1E" w:rsidP="00F25DAA">
            <w:pPr>
              <w:spacing w:line="360" w:lineRule="auto"/>
              <w:jc w:val="center"/>
              <w:rPr>
                <w:rFonts w:asciiTheme="majorEastAsia" w:eastAsiaTheme="majorEastAsia" w:hAnsiTheme="majorEastAsia"/>
                <w:sz w:val="24"/>
              </w:rPr>
            </w:pPr>
            <w:r w:rsidRPr="00700D74">
              <w:rPr>
                <w:rFonts w:asciiTheme="majorEastAsia" w:eastAsiaTheme="majorEastAsia" w:hAnsiTheme="majorEastAsia" w:hint="eastAsia"/>
                <w:sz w:val="24"/>
              </w:rPr>
              <w:t>一</w:t>
            </w:r>
          </w:p>
        </w:tc>
        <w:tc>
          <w:tcPr>
            <w:tcW w:w="6107" w:type="dxa"/>
            <w:vAlign w:val="center"/>
          </w:tcPr>
          <w:p w:rsidR="00596C1E" w:rsidRPr="00700D74" w:rsidRDefault="00596C1E" w:rsidP="00F25DAA">
            <w:pPr>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激光类交通</w:t>
            </w:r>
            <w:r w:rsidRPr="00700D74">
              <w:rPr>
                <w:rFonts w:asciiTheme="majorEastAsia" w:eastAsiaTheme="majorEastAsia" w:hAnsiTheme="majorEastAsia"/>
                <w:sz w:val="24"/>
              </w:rPr>
              <w:t>流量</w:t>
            </w:r>
            <w:r w:rsidRPr="00700D74">
              <w:rPr>
                <w:rFonts w:asciiTheme="majorEastAsia" w:eastAsiaTheme="majorEastAsia" w:hAnsiTheme="majorEastAsia" w:hint="eastAsia"/>
                <w:sz w:val="24"/>
              </w:rPr>
              <w:t>调查</w:t>
            </w:r>
            <w:r w:rsidRPr="00700D74">
              <w:rPr>
                <w:rFonts w:asciiTheme="majorEastAsia" w:eastAsiaTheme="majorEastAsia" w:hAnsiTheme="majorEastAsia"/>
                <w:sz w:val="24"/>
              </w:rPr>
              <w:t>设备</w:t>
            </w:r>
            <w:r w:rsidRPr="00700D74">
              <w:rPr>
                <w:rFonts w:asciiTheme="majorEastAsia" w:eastAsiaTheme="majorEastAsia" w:hAnsiTheme="majorEastAsia" w:hint="eastAsia"/>
                <w:sz w:val="24"/>
              </w:rPr>
              <w:t>2套的</w:t>
            </w:r>
            <w:r w:rsidRPr="00700D74">
              <w:rPr>
                <w:rFonts w:asciiTheme="majorEastAsia" w:eastAsiaTheme="majorEastAsia" w:hAnsiTheme="majorEastAsia"/>
                <w:sz w:val="24"/>
              </w:rPr>
              <w:t>施工安装，</w:t>
            </w:r>
            <w:r w:rsidRPr="00700D74">
              <w:rPr>
                <w:rFonts w:asciiTheme="majorEastAsia" w:eastAsiaTheme="majorEastAsia" w:hAnsiTheme="majorEastAsia" w:hint="eastAsia"/>
                <w:sz w:val="24"/>
              </w:rPr>
              <w:t>设备的供应、运输、安装、调试、培训和售后服务等。</w:t>
            </w:r>
          </w:p>
        </w:tc>
        <w:tc>
          <w:tcPr>
            <w:tcW w:w="2214" w:type="dxa"/>
            <w:vAlign w:val="center"/>
          </w:tcPr>
          <w:p w:rsidR="00596C1E" w:rsidRPr="00700D74" w:rsidRDefault="00596C1E" w:rsidP="00F25DAA">
            <w:pPr>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许昌</w:t>
            </w:r>
            <w:r w:rsidRPr="00700D74">
              <w:rPr>
                <w:rFonts w:asciiTheme="majorEastAsia" w:eastAsiaTheme="majorEastAsia" w:hAnsiTheme="majorEastAsia"/>
                <w:sz w:val="24"/>
              </w:rPr>
              <w:t>市</w:t>
            </w:r>
          </w:p>
        </w:tc>
      </w:tr>
      <w:bookmarkEnd w:id="0"/>
    </w:tbl>
    <w:p w:rsidR="00700D74" w:rsidRDefault="00700D74" w:rsidP="00596C1E">
      <w:pPr>
        <w:jc w:val="left"/>
        <w:rPr>
          <w:rFonts w:asciiTheme="majorEastAsia" w:eastAsiaTheme="majorEastAsia" w:hAnsiTheme="majorEastAsia" w:cs="宋体"/>
          <w:color w:val="000000"/>
          <w:kern w:val="0"/>
          <w:sz w:val="24"/>
        </w:rPr>
      </w:pPr>
    </w:p>
    <w:p w:rsidR="00596C1E" w:rsidRPr="00700D74" w:rsidRDefault="00596C1E" w:rsidP="00596C1E">
      <w:pPr>
        <w:jc w:val="left"/>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许昌市站点建设一览表</w:t>
      </w:r>
    </w:p>
    <w:tbl>
      <w:tblPr>
        <w:tblW w:w="9349"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805"/>
        <w:gridCol w:w="992"/>
        <w:gridCol w:w="993"/>
        <w:gridCol w:w="512"/>
        <w:gridCol w:w="763"/>
        <w:gridCol w:w="1276"/>
        <w:gridCol w:w="1326"/>
        <w:gridCol w:w="838"/>
        <w:gridCol w:w="813"/>
        <w:gridCol w:w="605"/>
      </w:tblGrid>
      <w:tr w:rsidR="00596C1E" w:rsidRPr="00700D74" w:rsidTr="00700D74">
        <w:trPr>
          <w:trHeight w:val="312"/>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hint="eastAsia"/>
                <w:color w:val="000000"/>
                <w:kern w:val="0"/>
                <w:sz w:val="24"/>
              </w:rPr>
              <w:t>序号</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hint="eastAsia"/>
                <w:color w:val="000000"/>
                <w:kern w:val="0"/>
                <w:sz w:val="24"/>
              </w:rPr>
              <w:t>路线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hint="eastAsia"/>
                <w:color w:val="000000"/>
                <w:kern w:val="0"/>
                <w:sz w:val="24"/>
              </w:rPr>
              <w:t>所属区县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调查站名称</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项目类别</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hint="eastAsia"/>
                <w:color w:val="000000"/>
                <w:kern w:val="0"/>
                <w:sz w:val="24"/>
              </w:rPr>
              <w:t>覆盖车道数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hint="eastAsia"/>
                <w:color w:val="000000"/>
                <w:kern w:val="0"/>
                <w:sz w:val="24"/>
              </w:rPr>
              <w:t>拟采用设备类型</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供电方式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质保期</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通信方式</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数量</w:t>
            </w:r>
          </w:p>
        </w:tc>
      </w:tr>
      <w:tr w:rsidR="00596C1E" w:rsidRPr="00700D74" w:rsidTr="00700D74">
        <w:trPr>
          <w:trHeight w:val="312"/>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黑体"/>
                <w:color w:val="000000"/>
                <w:kern w:val="0"/>
                <w:sz w:val="24"/>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黑体"/>
                <w:color w:val="000000"/>
                <w:kern w:val="0"/>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黑体"/>
                <w:color w:val="000000"/>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宋体"/>
                <w:color w:val="000000"/>
                <w:kern w:val="0"/>
                <w:sz w:val="24"/>
              </w:rPr>
            </w:pPr>
          </w:p>
        </w:tc>
        <w:tc>
          <w:tcPr>
            <w:tcW w:w="512"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宋体"/>
                <w:color w:val="000000"/>
                <w:kern w:val="0"/>
                <w:sz w:val="24"/>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黑体"/>
                <w:color w:val="00000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黑体"/>
                <w:color w:val="000000"/>
                <w:kern w:val="0"/>
                <w:sz w:val="24"/>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宋体"/>
                <w:color w:val="000000"/>
                <w:kern w:val="0"/>
                <w:sz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宋体"/>
                <w:color w:val="000000"/>
                <w:kern w:val="0"/>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宋体"/>
                <w:color w:val="000000"/>
                <w:kern w:val="0"/>
                <w:sz w:val="24"/>
              </w:rPr>
            </w:pPr>
          </w:p>
        </w:tc>
        <w:tc>
          <w:tcPr>
            <w:tcW w:w="605" w:type="dxa"/>
            <w:vMerge/>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widowControl/>
              <w:jc w:val="center"/>
              <w:rPr>
                <w:rFonts w:asciiTheme="majorEastAsia" w:eastAsiaTheme="majorEastAsia" w:hAnsiTheme="majorEastAsia" w:cs="宋体"/>
                <w:color w:val="000000"/>
                <w:kern w:val="0"/>
                <w:sz w:val="24"/>
              </w:rPr>
            </w:pPr>
          </w:p>
        </w:tc>
      </w:tr>
      <w:tr w:rsidR="00596C1E" w:rsidRPr="00700D74" w:rsidTr="00700D74">
        <w:trPr>
          <w:trHeight w:val="284"/>
          <w:jc w:val="center"/>
        </w:trPr>
        <w:tc>
          <w:tcPr>
            <w:tcW w:w="426"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color w:val="000000"/>
                <w:kern w:val="0"/>
                <w:sz w:val="24"/>
              </w:rPr>
              <w:t>1</w:t>
            </w:r>
          </w:p>
        </w:tc>
        <w:tc>
          <w:tcPr>
            <w:tcW w:w="805"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adjustRightInd w:val="0"/>
              <w:spacing w:line="360" w:lineRule="auto"/>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color w:val="000000"/>
                <w:kern w:val="0"/>
                <w:sz w:val="24"/>
              </w:rPr>
              <w:t>S220</w:t>
            </w:r>
          </w:p>
        </w:tc>
        <w:tc>
          <w:tcPr>
            <w:tcW w:w="992"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adjustRightInd w:val="0"/>
              <w:spacing w:line="360" w:lineRule="auto"/>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adjustRightInd w:val="0"/>
              <w:spacing w:line="360" w:lineRule="auto"/>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小召</w:t>
            </w:r>
          </w:p>
        </w:tc>
        <w:tc>
          <w:tcPr>
            <w:tcW w:w="512"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rPr>
                <w:rFonts w:asciiTheme="majorEastAsia" w:eastAsiaTheme="majorEastAsia" w:hAnsiTheme="majorEastAsia"/>
                <w:sz w:val="24"/>
              </w:rPr>
            </w:pPr>
            <w:r w:rsidRPr="00700D74">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adjustRightInd w:val="0"/>
              <w:spacing w:line="360" w:lineRule="auto"/>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cs="黑体"/>
                <w:color w:val="000000"/>
                <w:kern w:val="0"/>
                <w:sz w:val="24"/>
              </w:rPr>
              <w:t>2</w:t>
            </w:r>
            <w:r w:rsidRPr="00700D74">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ind w:left="12"/>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cs="黑体"/>
                <w:color w:val="000000"/>
                <w:kern w:val="0"/>
                <w:sz w:val="24"/>
              </w:rPr>
              <w:t>1</w:t>
            </w:r>
          </w:p>
        </w:tc>
      </w:tr>
      <w:tr w:rsidR="00596C1E" w:rsidRPr="00700D74" w:rsidTr="00700D74">
        <w:trPr>
          <w:trHeight w:val="699"/>
          <w:jc w:val="center"/>
        </w:trPr>
        <w:tc>
          <w:tcPr>
            <w:tcW w:w="426"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color w:val="000000"/>
                <w:kern w:val="0"/>
                <w:sz w:val="24"/>
              </w:rPr>
              <w:lastRenderedPageBreak/>
              <w:t>2</w:t>
            </w:r>
          </w:p>
        </w:tc>
        <w:tc>
          <w:tcPr>
            <w:tcW w:w="805"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adjustRightInd w:val="0"/>
              <w:spacing w:line="360" w:lineRule="auto"/>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color w:val="000000"/>
                <w:kern w:val="0"/>
                <w:sz w:val="24"/>
              </w:rPr>
              <w:t>S</w:t>
            </w:r>
            <w:r w:rsidRPr="00700D74">
              <w:rPr>
                <w:rFonts w:asciiTheme="majorEastAsia" w:eastAsiaTheme="majorEastAsia" w:hAnsiTheme="majorEastAsia" w:cs="宋体" w:hint="eastAsia"/>
                <w:color w:val="000000"/>
                <w:kern w:val="0"/>
                <w:sz w:val="24"/>
              </w:rPr>
              <w:t>238</w:t>
            </w:r>
          </w:p>
        </w:tc>
        <w:tc>
          <w:tcPr>
            <w:tcW w:w="992"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adjustRightInd w:val="0"/>
              <w:spacing w:line="360" w:lineRule="auto"/>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color w:val="000000"/>
                <w:kern w:val="0"/>
                <w:sz w:val="24"/>
              </w:rPr>
              <w:t>许昌市</w:t>
            </w:r>
          </w:p>
        </w:tc>
        <w:tc>
          <w:tcPr>
            <w:tcW w:w="993"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adjustRightInd w:val="0"/>
              <w:spacing w:line="360" w:lineRule="auto"/>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十里铺</w:t>
            </w:r>
          </w:p>
        </w:tc>
        <w:tc>
          <w:tcPr>
            <w:tcW w:w="512"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rPr>
                <w:rFonts w:asciiTheme="majorEastAsia" w:eastAsiaTheme="majorEastAsia" w:hAnsiTheme="majorEastAsia"/>
                <w:sz w:val="24"/>
              </w:rPr>
            </w:pPr>
            <w:r w:rsidRPr="00700D74">
              <w:rPr>
                <w:rFonts w:asciiTheme="majorEastAsia" w:eastAsiaTheme="majorEastAsia" w:hAnsiTheme="majorEastAsia" w:cs="宋体" w:hint="eastAsia"/>
                <w:color w:val="000000"/>
                <w:kern w:val="0"/>
                <w:sz w:val="24"/>
              </w:rPr>
              <w:t>改建</w:t>
            </w:r>
          </w:p>
        </w:tc>
        <w:tc>
          <w:tcPr>
            <w:tcW w:w="763"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adjustRightInd w:val="0"/>
              <w:spacing w:line="360" w:lineRule="auto"/>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color w:val="000000"/>
                <w:kern w:val="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宋体"/>
                <w:color w:val="000000"/>
                <w:kern w:val="0"/>
                <w:sz w:val="24"/>
              </w:rPr>
            </w:pPr>
            <w:r w:rsidRPr="00700D74">
              <w:rPr>
                <w:rFonts w:asciiTheme="majorEastAsia" w:eastAsiaTheme="majorEastAsia" w:hAnsiTheme="majorEastAsia" w:cs="宋体" w:hint="eastAsia"/>
                <w:color w:val="000000"/>
                <w:kern w:val="0"/>
                <w:sz w:val="24"/>
              </w:rPr>
              <w:t>激光类</w:t>
            </w:r>
          </w:p>
        </w:tc>
        <w:tc>
          <w:tcPr>
            <w:tcW w:w="1326"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hint="eastAsia"/>
                <w:color w:val="000000"/>
                <w:kern w:val="0"/>
                <w:sz w:val="24"/>
              </w:rPr>
              <w:t>常规-市电</w:t>
            </w:r>
          </w:p>
        </w:tc>
        <w:tc>
          <w:tcPr>
            <w:tcW w:w="838"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cs="黑体"/>
                <w:color w:val="000000"/>
                <w:kern w:val="0"/>
                <w:sz w:val="24"/>
              </w:rPr>
              <w:t>2</w:t>
            </w:r>
            <w:r w:rsidRPr="00700D74">
              <w:rPr>
                <w:rFonts w:asciiTheme="majorEastAsia" w:eastAsiaTheme="majorEastAsia" w:hAnsiTheme="majorEastAsia" w:cs="黑体" w:hint="eastAsia"/>
                <w:color w:val="000000"/>
                <w:kern w:val="0"/>
                <w:sz w:val="24"/>
              </w:rPr>
              <w:t>年</w:t>
            </w:r>
          </w:p>
        </w:tc>
        <w:tc>
          <w:tcPr>
            <w:tcW w:w="813"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hint="eastAsia"/>
                <w:color w:val="000000"/>
                <w:kern w:val="0"/>
                <w:sz w:val="24"/>
              </w:rPr>
              <w:t>无线</w:t>
            </w:r>
          </w:p>
        </w:tc>
        <w:tc>
          <w:tcPr>
            <w:tcW w:w="605" w:type="dxa"/>
            <w:tcBorders>
              <w:top w:val="single" w:sz="4" w:space="0" w:color="auto"/>
              <w:left w:val="single" w:sz="4" w:space="0" w:color="auto"/>
              <w:bottom w:val="single" w:sz="4" w:space="0" w:color="auto"/>
              <w:right w:val="single" w:sz="4" w:space="0" w:color="auto"/>
            </w:tcBorders>
            <w:vAlign w:val="center"/>
          </w:tcPr>
          <w:p w:rsidR="00596C1E" w:rsidRPr="00700D74" w:rsidRDefault="00596C1E" w:rsidP="00F25DAA">
            <w:pPr>
              <w:ind w:left="12"/>
              <w:jc w:val="center"/>
              <w:rPr>
                <w:rFonts w:asciiTheme="majorEastAsia" w:eastAsiaTheme="majorEastAsia" w:hAnsiTheme="majorEastAsia" w:cs="黑体"/>
                <w:color w:val="000000"/>
                <w:kern w:val="0"/>
                <w:sz w:val="24"/>
              </w:rPr>
            </w:pPr>
            <w:r w:rsidRPr="00700D74">
              <w:rPr>
                <w:rFonts w:asciiTheme="majorEastAsia" w:eastAsiaTheme="majorEastAsia" w:hAnsiTheme="majorEastAsia" w:cs="黑体"/>
                <w:color w:val="000000"/>
                <w:kern w:val="0"/>
                <w:sz w:val="24"/>
              </w:rPr>
              <w:t>1</w:t>
            </w:r>
          </w:p>
        </w:tc>
      </w:tr>
    </w:tbl>
    <w:p w:rsidR="00596C1E" w:rsidRPr="00700D74" w:rsidRDefault="00596C1E" w:rsidP="00596C1E">
      <w:pPr>
        <w:adjustRightInd w:val="0"/>
        <w:snapToGrid w:val="0"/>
        <w:spacing w:line="360" w:lineRule="auto"/>
        <w:rPr>
          <w:rFonts w:asciiTheme="majorEastAsia" w:eastAsiaTheme="majorEastAsia" w:hAnsiTheme="majorEastAsia"/>
          <w:sz w:val="24"/>
        </w:rPr>
      </w:pPr>
    </w:p>
    <w:p w:rsidR="00596C1E" w:rsidRPr="00700D74" w:rsidRDefault="00596C1E" w:rsidP="00596C1E">
      <w:pPr>
        <w:adjustRightInd w:val="0"/>
        <w:snapToGrid w:val="0"/>
        <w:spacing w:line="360" w:lineRule="auto"/>
        <w:rPr>
          <w:rFonts w:asciiTheme="majorEastAsia" w:eastAsiaTheme="majorEastAsia" w:hAnsiTheme="majorEastAsia"/>
          <w:b/>
          <w:sz w:val="24"/>
        </w:rPr>
      </w:pPr>
      <w:r w:rsidRPr="00700D74">
        <w:rPr>
          <w:rFonts w:asciiTheme="majorEastAsia" w:eastAsiaTheme="majorEastAsia" w:hAnsiTheme="majorEastAsia" w:hint="eastAsia"/>
          <w:sz w:val="24"/>
        </w:rPr>
        <w:t>2</w:t>
      </w:r>
      <w:r w:rsidRPr="00700D74">
        <w:rPr>
          <w:rFonts w:asciiTheme="majorEastAsia" w:eastAsiaTheme="majorEastAsia" w:hAnsiTheme="majorEastAsia"/>
          <w:b/>
          <w:sz w:val="24"/>
        </w:rPr>
        <w:t>技术参数</w:t>
      </w:r>
    </w:p>
    <w:p w:rsidR="00596C1E" w:rsidRPr="00700D74" w:rsidRDefault="00596C1E" w:rsidP="00596C1E">
      <w:pPr>
        <w:adjustRightInd w:val="0"/>
        <w:snapToGrid w:val="0"/>
        <w:spacing w:line="360" w:lineRule="auto"/>
        <w:rPr>
          <w:rFonts w:asciiTheme="majorEastAsia" w:eastAsiaTheme="majorEastAsia" w:hAnsiTheme="majorEastAsia"/>
          <w:b/>
          <w:bCs/>
          <w:sz w:val="24"/>
        </w:rPr>
      </w:pPr>
      <w:bookmarkStart w:id="1" w:name="_Toc428793082"/>
      <w:r w:rsidRPr="00700D74">
        <w:rPr>
          <w:rFonts w:asciiTheme="majorEastAsia" w:eastAsiaTheme="majorEastAsia" w:hAnsiTheme="majorEastAsia" w:hint="eastAsia"/>
          <w:b/>
          <w:bCs/>
          <w:sz w:val="24"/>
        </w:rPr>
        <w:t>2.1交调设备采集指标要求</w:t>
      </w:r>
      <w:bookmarkEnd w:id="1"/>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交调设备应</w:t>
      </w:r>
      <w:r w:rsidRPr="00700D74">
        <w:rPr>
          <w:rFonts w:asciiTheme="majorEastAsia" w:eastAsiaTheme="majorEastAsia" w:hAnsiTheme="majorEastAsia"/>
          <w:sz w:val="24"/>
        </w:rPr>
        <w:t>能够实现对机动车道24小时连续不断地采集交通流量功能，能实时、自动识别车型、判断车速、车头时距、车头间距、道路占用率等交通流量信息。设备能够记录、统计交通流量、车速数据。具备无线传输、浏览、监控的功能，实现适时上传数据和下位机存储数据等待人工定时提取的统一。</w:t>
      </w:r>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交通量调查系统设备采集的数据内容包括：</w:t>
      </w:r>
      <w:r w:rsidRPr="00700D74">
        <w:rPr>
          <w:rFonts w:asciiTheme="majorEastAsia" w:eastAsiaTheme="majorEastAsia" w:hAnsiTheme="majorEastAsia" w:hint="eastAsia"/>
          <w:sz w:val="24"/>
        </w:rPr>
        <w:t>分车道</w:t>
      </w:r>
      <w:r w:rsidRPr="00700D74">
        <w:rPr>
          <w:rFonts w:asciiTheme="majorEastAsia" w:eastAsiaTheme="majorEastAsia" w:hAnsiTheme="majorEastAsia"/>
          <w:sz w:val="24"/>
        </w:rPr>
        <w:t>交通量</w:t>
      </w:r>
      <w:r w:rsidRPr="00700D74">
        <w:rPr>
          <w:rFonts w:asciiTheme="majorEastAsia" w:eastAsiaTheme="majorEastAsia" w:hAnsiTheme="majorEastAsia" w:hint="eastAsia"/>
          <w:sz w:val="24"/>
        </w:rPr>
        <w:t>、车型</w:t>
      </w:r>
      <w:r w:rsidRPr="00700D74">
        <w:rPr>
          <w:rFonts w:asciiTheme="majorEastAsia" w:eastAsiaTheme="majorEastAsia" w:hAnsiTheme="majorEastAsia"/>
          <w:sz w:val="24"/>
        </w:rPr>
        <w:t>、地点速度等</w:t>
      </w:r>
      <w:r w:rsidRPr="00700D74">
        <w:rPr>
          <w:rFonts w:asciiTheme="majorEastAsia" w:eastAsiaTheme="majorEastAsia" w:hAnsiTheme="majorEastAsia" w:hint="eastAsia"/>
          <w:sz w:val="24"/>
        </w:rPr>
        <w:t>指标</w:t>
      </w:r>
      <w:r w:rsidRPr="00700D74">
        <w:rPr>
          <w:rFonts w:asciiTheme="majorEastAsia" w:eastAsiaTheme="majorEastAsia" w:hAnsiTheme="majorEastAsia"/>
          <w:sz w:val="24"/>
        </w:rPr>
        <w:t>。</w:t>
      </w:r>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机动车分类及分型数据采集：设备应具备机动车分型功能，且满足下表中关于机动车二级分类的标准。</w:t>
      </w:r>
      <w:r w:rsidRPr="00700D74">
        <w:rPr>
          <w:rFonts w:asciiTheme="majorEastAsia" w:eastAsiaTheme="majorEastAsia" w:hAnsiTheme="majorEastAsia" w:hint="eastAsia"/>
          <w:sz w:val="24"/>
        </w:rPr>
        <w:t>详细</w:t>
      </w:r>
      <w:r w:rsidRPr="00700D74">
        <w:rPr>
          <w:rFonts w:asciiTheme="majorEastAsia" w:eastAsiaTheme="majorEastAsia" w:hAnsiTheme="majorEastAsia"/>
          <w:sz w:val="24"/>
        </w:rPr>
        <w:t>机动车分类及分型数据采集标准</w:t>
      </w:r>
      <w:r w:rsidRPr="00700D74">
        <w:rPr>
          <w:rFonts w:asciiTheme="majorEastAsia" w:eastAsiaTheme="majorEastAsia" w:hAnsiTheme="majorEastAsia" w:hint="eastAsia"/>
          <w:sz w:val="24"/>
        </w:rPr>
        <w:t>如表1所示。</w:t>
      </w:r>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表1</w:t>
      </w:r>
      <w:r w:rsidRPr="00700D74">
        <w:rPr>
          <w:rFonts w:asciiTheme="majorEastAsia" w:eastAsiaTheme="majorEastAsia" w:hAnsiTheme="majorEastAsia"/>
          <w:sz w:val="24"/>
        </w:rPr>
        <w:t>机动车分类及分型数据采集标准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851"/>
        <w:gridCol w:w="1276"/>
        <w:gridCol w:w="2126"/>
        <w:gridCol w:w="2854"/>
        <w:gridCol w:w="1758"/>
      </w:tblGrid>
      <w:tr w:rsidR="00596C1E" w:rsidRPr="00700D74" w:rsidTr="00F25DAA">
        <w:trPr>
          <w:cantSplit/>
          <w:jc w:val="center"/>
        </w:trPr>
        <w:tc>
          <w:tcPr>
            <w:tcW w:w="640" w:type="dxa"/>
            <w:vAlign w:val="center"/>
          </w:tcPr>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车</w:t>
            </w:r>
          </w:p>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型</w:t>
            </w:r>
          </w:p>
        </w:tc>
        <w:tc>
          <w:tcPr>
            <w:tcW w:w="851" w:type="dxa"/>
            <w:vAlign w:val="center"/>
          </w:tcPr>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一级</w:t>
            </w:r>
          </w:p>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分类</w:t>
            </w:r>
          </w:p>
        </w:tc>
        <w:tc>
          <w:tcPr>
            <w:tcW w:w="1276" w:type="dxa"/>
            <w:vAlign w:val="center"/>
          </w:tcPr>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二级</w:t>
            </w:r>
          </w:p>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分类</w:t>
            </w:r>
          </w:p>
        </w:tc>
        <w:tc>
          <w:tcPr>
            <w:tcW w:w="2126" w:type="dxa"/>
            <w:vAlign w:val="center"/>
          </w:tcPr>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额定荷载参数</w:t>
            </w:r>
          </w:p>
        </w:tc>
        <w:tc>
          <w:tcPr>
            <w:tcW w:w="2854" w:type="dxa"/>
            <w:vAlign w:val="center"/>
          </w:tcPr>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轮廓及轴数</w:t>
            </w:r>
          </w:p>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特征参数</w:t>
            </w: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bCs/>
                <w:sz w:val="24"/>
              </w:rPr>
            </w:pPr>
            <w:r w:rsidRPr="00700D74">
              <w:rPr>
                <w:rFonts w:asciiTheme="majorEastAsia" w:eastAsiaTheme="majorEastAsia" w:hAnsiTheme="majorEastAsia"/>
                <w:bCs/>
                <w:sz w:val="24"/>
              </w:rPr>
              <w:t>备注</w:t>
            </w:r>
          </w:p>
        </w:tc>
      </w:tr>
      <w:tr w:rsidR="00596C1E" w:rsidRPr="00700D74" w:rsidTr="00F25DAA">
        <w:trPr>
          <w:cantSplit/>
          <w:jc w:val="center"/>
        </w:trPr>
        <w:tc>
          <w:tcPr>
            <w:tcW w:w="640" w:type="dxa"/>
            <w:vMerge w:val="restart"/>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汽</w:t>
            </w:r>
          </w:p>
          <w:p w:rsidR="00596C1E" w:rsidRPr="00700D74" w:rsidRDefault="00596C1E" w:rsidP="00F25DAA">
            <w:pPr>
              <w:adjustRightInd w:val="0"/>
              <w:snapToGrid w:val="0"/>
              <w:spacing w:line="360" w:lineRule="auto"/>
              <w:rPr>
                <w:rFonts w:asciiTheme="majorEastAsia" w:eastAsiaTheme="majorEastAsia" w:hAnsiTheme="majorEastAsia"/>
                <w:sz w:val="24"/>
              </w:rPr>
            </w:pPr>
          </w:p>
          <w:p w:rsidR="00596C1E" w:rsidRPr="00700D74" w:rsidRDefault="00596C1E" w:rsidP="00F25DAA">
            <w:pPr>
              <w:adjustRightInd w:val="0"/>
              <w:snapToGrid w:val="0"/>
              <w:spacing w:line="360" w:lineRule="auto"/>
              <w:rPr>
                <w:rFonts w:asciiTheme="majorEastAsia" w:eastAsiaTheme="majorEastAsia" w:hAnsiTheme="majorEastAsia"/>
                <w:sz w:val="24"/>
              </w:rPr>
            </w:pPr>
          </w:p>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车</w:t>
            </w:r>
          </w:p>
        </w:tc>
        <w:tc>
          <w:tcPr>
            <w:tcW w:w="851" w:type="dxa"/>
            <w:vMerge w:val="restart"/>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小型车</w:t>
            </w:r>
          </w:p>
        </w:tc>
        <w:tc>
          <w:tcPr>
            <w:tcW w:w="127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中小客车</w:t>
            </w:r>
          </w:p>
        </w:tc>
        <w:tc>
          <w:tcPr>
            <w:tcW w:w="212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额定座位≤19座</w:t>
            </w:r>
          </w:p>
        </w:tc>
        <w:tc>
          <w:tcPr>
            <w:tcW w:w="2854" w:type="dxa"/>
            <w:vMerge w:val="restart"/>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车长&lt;6m，2轴</w:t>
            </w: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r>
      <w:tr w:rsidR="00596C1E" w:rsidRPr="00700D74" w:rsidTr="00F25DAA">
        <w:trPr>
          <w:cantSplit/>
          <w:trHeight w:val="505"/>
          <w:jc w:val="center"/>
        </w:trPr>
        <w:tc>
          <w:tcPr>
            <w:tcW w:w="640"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851"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127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小型货车</w:t>
            </w:r>
          </w:p>
        </w:tc>
        <w:tc>
          <w:tcPr>
            <w:tcW w:w="212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载质量≤2吨</w:t>
            </w:r>
          </w:p>
        </w:tc>
        <w:tc>
          <w:tcPr>
            <w:tcW w:w="2854"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含</w:t>
            </w:r>
            <w:r w:rsidRPr="00700D74">
              <w:rPr>
                <w:rFonts w:asciiTheme="majorEastAsia" w:eastAsiaTheme="majorEastAsia" w:hAnsiTheme="majorEastAsia"/>
                <w:sz w:val="24"/>
              </w:rPr>
              <w:t>三轮载货汽车</w:t>
            </w:r>
          </w:p>
        </w:tc>
      </w:tr>
      <w:tr w:rsidR="00596C1E" w:rsidRPr="00700D74" w:rsidTr="00F25DAA">
        <w:trPr>
          <w:cantSplit/>
          <w:jc w:val="center"/>
        </w:trPr>
        <w:tc>
          <w:tcPr>
            <w:tcW w:w="640"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851" w:type="dxa"/>
            <w:vMerge w:val="restart"/>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中型车</w:t>
            </w:r>
          </w:p>
        </w:tc>
        <w:tc>
          <w:tcPr>
            <w:tcW w:w="127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大客车</w:t>
            </w:r>
          </w:p>
        </w:tc>
        <w:tc>
          <w:tcPr>
            <w:tcW w:w="212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额定座位＞19座</w:t>
            </w:r>
          </w:p>
        </w:tc>
        <w:tc>
          <w:tcPr>
            <w:tcW w:w="2854" w:type="dxa"/>
            <w:vMerge w:val="restart"/>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6m≤车长≤12m，2轴</w:t>
            </w: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r>
      <w:tr w:rsidR="00596C1E" w:rsidRPr="00700D74" w:rsidTr="00F25DAA">
        <w:trPr>
          <w:cantSplit/>
          <w:jc w:val="center"/>
        </w:trPr>
        <w:tc>
          <w:tcPr>
            <w:tcW w:w="640"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851"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127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中型货车</w:t>
            </w:r>
          </w:p>
        </w:tc>
        <w:tc>
          <w:tcPr>
            <w:tcW w:w="212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2吨＜载质量≤7吨</w:t>
            </w:r>
          </w:p>
        </w:tc>
        <w:tc>
          <w:tcPr>
            <w:tcW w:w="2854"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包括专用汽车</w:t>
            </w:r>
          </w:p>
        </w:tc>
      </w:tr>
      <w:tr w:rsidR="00596C1E" w:rsidRPr="00700D74" w:rsidTr="00F25DAA">
        <w:trPr>
          <w:cantSplit/>
          <w:jc w:val="center"/>
        </w:trPr>
        <w:tc>
          <w:tcPr>
            <w:tcW w:w="640"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851"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大型车</w:t>
            </w:r>
          </w:p>
        </w:tc>
        <w:tc>
          <w:tcPr>
            <w:tcW w:w="127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大型货车</w:t>
            </w:r>
          </w:p>
        </w:tc>
        <w:tc>
          <w:tcPr>
            <w:tcW w:w="212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7吨＜载质量≤20吨</w:t>
            </w:r>
          </w:p>
        </w:tc>
        <w:tc>
          <w:tcPr>
            <w:tcW w:w="2854"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6m≤车长≤12m，3轴或4轴</w:t>
            </w: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r>
      <w:tr w:rsidR="00596C1E" w:rsidRPr="00700D74" w:rsidTr="00F25DAA">
        <w:trPr>
          <w:cantSplit/>
          <w:jc w:val="center"/>
        </w:trPr>
        <w:tc>
          <w:tcPr>
            <w:tcW w:w="640"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851" w:type="dxa"/>
            <w:vMerge w:val="restart"/>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特大</w:t>
            </w:r>
          </w:p>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型车</w:t>
            </w:r>
          </w:p>
        </w:tc>
        <w:tc>
          <w:tcPr>
            <w:tcW w:w="127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特大型货车</w:t>
            </w:r>
          </w:p>
        </w:tc>
        <w:tc>
          <w:tcPr>
            <w:tcW w:w="2126" w:type="dxa"/>
            <w:vMerge w:val="restart"/>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载质量＞20吨</w:t>
            </w:r>
          </w:p>
        </w:tc>
        <w:tc>
          <w:tcPr>
            <w:tcW w:w="2854"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车长&gt;12m或4轴以上；且车高＜3.8m或车高＞4.2m</w:t>
            </w: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r>
      <w:tr w:rsidR="00596C1E" w:rsidRPr="00700D74" w:rsidTr="00F25DAA">
        <w:trPr>
          <w:cantSplit/>
          <w:jc w:val="center"/>
        </w:trPr>
        <w:tc>
          <w:tcPr>
            <w:tcW w:w="640"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851"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127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集装箱车</w:t>
            </w:r>
          </w:p>
        </w:tc>
        <w:tc>
          <w:tcPr>
            <w:tcW w:w="2126" w:type="dxa"/>
            <w:vMerge/>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2854"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车长&gt;12m或4轴以上；且3.8m≤车高≤4.2m</w:t>
            </w: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r>
      <w:tr w:rsidR="00596C1E" w:rsidRPr="00700D74" w:rsidTr="00F25DAA">
        <w:trPr>
          <w:cantSplit/>
          <w:jc w:val="center"/>
        </w:trPr>
        <w:tc>
          <w:tcPr>
            <w:tcW w:w="640" w:type="dxa"/>
            <w:tcMar>
              <w:left w:w="0" w:type="dxa"/>
              <w:right w:w="0" w:type="dxa"/>
            </w:tcMar>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lastRenderedPageBreak/>
              <w:t>摩托车</w:t>
            </w:r>
          </w:p>
        </w:tc>
        <w:tc>
          <w:tcPr>
            <w:tcW w:w="2127" w:type="dxa"/>
            <w:gridSpan w:val="2"/>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摩托车</w:t>
            </w:r>
          </w:p>
        </w:tc>
        <w:tc>
          <w:tcPr>
            <w:tcW w:w="212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发动机驱动</w:t>
            </w:r>
          </w:p>
        </w:tc>
        <w:tc>
          <w:tcPr>
            <w:tcW w:w="2854"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包括轻便、普通摩托车</w:t>
            </w:r>
          </w:p>
        </w:tc>
      </w:tr>
      <w:tr w:rsidR="00596C1E" w:rsidRPr="00700D74" w:rsidTr="00F25DAA">
        <w:trPr>
          <w:cantSplit/>
          <w:jc w:val="center"/>
        </w:trPr>
        <w:tc>
          <w:tcPr>
            <w:tcW w:w="640" w:type="dxa"/>
            <w:tcMar>
              <w:left w:w="0" w:type="dxa"/>
              <w:right w:w="0" w:type="dxa"/>
            </w:tcMar>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拖拉机</w:t>
            </w:r>
          </w:p>
        </w:tc>
        <w:tc>
          <w:tcPr>
            <w:tcW w:w="2127" w:type="dxa"/>
            <w:gridSpan w:val="2"/>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拖拉机</w:t>
            </w:r>
          </w:p>
        </w:tc>
        <w:tc>
          <w:tcPr>
            <w:tcW w:w="212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2854"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p>
        </w:tc>
        <w:tc>
          <w:tcPr>
            <w:tcW w:w="1758"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包括大、小拖拉机</w:t>
            </w:r>
          </w:p>
        </w:tc>
      </w:tr>
    </w:tbl>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机动车地点车速数据采集要求如</w:t>
      </w:r>
      <w:r w:rsidRPr="00700D74">
        <w:rPr>
          <w:rFonts w:asciiTheme="majorEastAsia" w:eastAsiaTheme="majorEastAsia" w:hAnsiTheme="majorEastAsia" w:hint="eastAsia"/>
          <w:sz w:val="24"/>
        </w:rPr>
        <w:t>表2</w:t>
      </w:r>
      <w:r w:rsidRPr="00700D74">
        <w:rPr>
          <w:rFonts w:asciiTheme="majorEastAsia" w:eastAsiaTheme="majorEastAsia" w:hAnsiTheme="majorEastAsia"/>
          <w:sz w:val="24"/>
        </w:rPr>
        <w:t>所示</w:t>
      </w:r>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 xml:space="preserve">表2 </w:t>
      </w:r>
      <w:r w:rsidRPr="00700D74">
        <w:rPr>
          <w:rFonts w:asciiTheme="majorEastAsia" w:eastAsiaTheme="majorEastAsia" w:hAnsiTheme="majorEastAsia"/>
          <w:sz w:val="24"/>
        </w:rPr>
        <w:t>机动车地点车速数据采集要求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7"/>
        <w:gridCol w:w="1176"/>
        <w:gridCol w:w="1122"/>
        <w:gridCol w:w="1675"/>
        <w:gridCol w:w="1971"/>
      </w:tblGrid>
      <w:tr w:rsidR="00596C1E" w:rsidRPr="00700D74" w:rsidTr="00F25DAA">
        <w:trPr>
          <w:jc w:val="center"/>
        </w:trPr>
        <w:tc>
          <w:tcPr>
            <w:tcW w:w="1897"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设备级别</w:t>
            </w:r>
          </w:p>
        </w:tc>
        <w:tc>
          <w:tcPr>
            <w:tcW w:w="117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分行驶</w:t>
            </w:r>
          </w:p>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方向</w:t>
            </w:r>
          </w:p>
        </w:tc>
        <w:tc>
          <w:tcPr>
            <w:tcW w:w="1122"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分车道</w:t>
            </w:r>
          </w:p>
        </w:tc>
        <w:tc>
          <w:tcPr>
            <w:tcW w:w="1675"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机动车</w:t>
            </w:r>
          </w:p>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分型</w:t>
            </w:r>
          </w:p>
        </w:tc>
        <w:tc>
          <w:tcPr>
            <w:tcW w:w="1971"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测速范围</w:t>
            </w:r>
          </w:p>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（公里/小时）</w:t>
            </w:r>
          </w:p>
        </w:tc>
      </w:tr>
      <w:tr w:rsidR="00596C1E" w:rsidRPr="00700D74" w:rsidTr="00F25DAA">
        <w:trPr>
          <w:jc w:val="center"/>
        </w:trPr>
        <w:tc>
          <w:tcPr>
            <w:tcW w:w="1897"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Ⅰ</w:t>
            </w:r>
            <w:r w:rsidRPr="00700D74">
              <w:rPr>
                <w:rFonts w:asciiTheme="majorEastAsia" w:eastAsiaTheme="majorEastAsia" w:hAnsiTheme="majorEastAsia"/>
                <w:sz w:val="24"/>
              </w:rPr>
              <w:t>级</w:t>
            </w:r>
          </w:p>
        </w:tc>
        <w:tc>
          <w:tcPr>
            <w:tcW w:w="1176"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MS Mincho" w:hAnsiTheme="majorEastAsia" w:cs="MS Mincho" w:hint="eastAsia"/>
                <w:sz w:val="24"/>
              </w:rPr>
              <w:t>✓</w:t>
            </w:r>
          </w:p>
        </w:tc>
        <w:tc>
          <w:tcPr>
            <w:tcW w:w="1122"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MS Mincho" w:hAnsiTheme="majorEastAsia" w:cs="MS Mincho" w:hint="eastAsia"/>
                <w:sz w:val="24"/>
              </w:rPr>
              <w:t>✓</w:t>
            </w:r>
          </w:p>
        </w:tc>
        <w:tc>
          <w:tcPr>
            <w:tcW w:w="1675"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MS Mincho" w:hAnsiTheme="majorEastAsia" w:cs="MS Mincho" w:hint="eastAsia"/>
                <w:sz w:val="24"/>
              </w:rPr>
              <w:t>✓</w:t>
            </w:r>
          </w:p>
        </w:tc>
        <w:tc>
          <w:tcPr>
            <w:tcW w:w="1971" w:type="dxa"/>
            <w:vAlign w:val="center"/>
          </w:tcPr>
          <w:p w:rsidR="00596C1E" w:rsidRPr="00700D74" w:rsidRDefault="00596C1E" w:rsidP="00F25DAA">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0~180</w:t>
            </w:r>
          </w:p>
        </w:tc>
      </w:tr>
    </w:tbl>
    <w:p w:rsidR="00596C1E" w:rsidRPr="00700D74" w:rsidRDefault="00596C1E" w:rsidP="00596C1E">
      <w:pPr>
        <w:adjustRightInd w:val="0"/>
        <w:snapToGrid w:val="0"/>
        <w:spacing w:line="360" w:lineRule="auto"/>
        <w:rPr>
          <w:rFonts w:asciiTheme="majorEastAsia" w:eastAsiaTheme="majorEastAsia" w:hAnsiTheme="majorEastAsia"/>
          <w:sz w:val="24"/>
        </w:rPr>
      </w:pPr>
      <w:bookmarkStart w:id="2" w:name="_Toc275330906"/>
      <w:r w:rsidRPr="00700D74">
        <w:rPr>
          <w:rFonts w:asciiTheme="majorEastAsia" w:eastAsiaTheme="majorEastAsia" w:hAnsiTheme="majorEastAsia" w:hint="eastAsia"/>
          <w:sz w:val="24"/>
        </w:rPr>
        <w:t>主要</w:t>
      </w:r>
      <w:r w:rsidRPr="00700D74">
        <w:rPr>
          <w:rFonts w:asciiTheme="majorEastAsia" w:eastAsiaTheme="majorEastAsia" w:hAnsiTheme="majorEastAsia"/>
          <w:sz w:val="24"/>
        </w:rPr>
        <w:t>交通数据采集的精度要求</w:t>
      </w:r>
      <w:bookmarkEnd w:id="2"/>
      <w:r w:rsidRPr="00700D74">
        <w:rPr>
          <w:rFonts w:asciiTheme="majorEastAsia" w:eastAsiaTheme="majorEastAsia" w:hAnsiTheme="majorEastAsia" w:hint="eastAsia"/>
          <w:sz w:val="24"/>
        </w:rPr>
        <w:t>如下</w:t>
      </w:r>
      <w:r w:rsidRPr="00700D74">
        <w:rPr>
          <w:rFonts w:asciiTheme="majorEastAsia" w:eastAsiaTheme="majorEastAsia" w:hAnsiTheme="majorEastAsia"/>
          <w:sz w:val="24"/>
        </w:rPr>
        <w:t>：</w:t>
      </w:r>
    </w:p>
    <w:p w:rsidR="00596C1E" w:rsidRPr="00700D74" w:rsidRDefault="00596C1E" w:rsidP="00700D74">
      <w:pPr>
        <w:numPr>
          <w:ilvl w:val="0"/>
          <w:numId w:val="2"/>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sz w:val="24"/>
        </w:rPr>
        <w:t>机动车车型分类数据的采集精度：相对误差均应在±10%内；</w:t>
      </w:r>
    </w:p>
    <w:p w:rsidR="00596C1E" w:rsidRPr="00700D74" w:rsidRDefault="00596C1E" w:rsidP="00700D74">
      <w:pPr>
        <w:numPr>
          <w:ilvl w:val="0"/>
          <w:numId w:val="2"/>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sz w:val="24"/>
        </w:rPr>
        <w:t>流量数据的采集精度：相对误差应在±10%内；</w:t>
      </w:r>
    </w:p>
    <w:p w:rsidR="00596C1E" w:rsidRPr="00700D74" w:rsidRDefault="00596C1E" w:rsidP="00700D74">
      <w:pPr>
        <w:numPr>
          <w:ilvl w:val="0"/>
          <w:numId w:val="2"/>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sz w:val="24"/>
        </w:rPr>
        <w:t>地点车速数据的采集精度：相对误差应在±10%内；</w:t>
      </w:r>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其他</w:t>
      </w:r>
      <w:r w:rsidRPr="00700D74">
        <w:rPr>
          <w:rFonts w:asciiTheme="majorEastAsia" w:eastAsiaTheme="majorEastAsia" w:hAnsiTheme="majorEastAsia"/>
          <w:sz w:val="24"/>
        </w:rPr>
        <w:t>交通数据</w:t>
      </w:r>
      <w:r w:rsidRPr="00700D74">
        <w:rPr>
          <w:rFonts w:asciiTheme="majorEastAsia" w:eastAsiaTheme="majorEastAsia" w:hAnsiTheme="majorEastAsia" w:hint="eastAsia"/>
          <w:sz w:val="24"/>
        </w:rPr>
        <w:t>指标</w:t>
      </w:r>
      <w:r w:rsidRPr="00700D74">
        <w:rPr>
          <w:rFonts w:asciiTheme="majorEastAsia" w:eastAsiaTheme="majorEastAsia" w:hAnsiTheme="majorEastAsia"/>
          <w:sz w:val="24"/>
        </w:rPr>
        <w:t>采集的精度要求</w:t>
      </w:r>
      <w:r w:rsidRPr="00700D74">
        <w:rPr>
          <w:rFonts w:asciiTheme="majorEastAsia" w:eastAsiaTheme="majorEastAsia" w:hAnsiTheme="majorEastAsia" w:hint="eastAsia"/>
          <w:sz w:val="24"/>
        </w:rPr>
        <w:t>如下</w:t>
      </w:r>
      <w:r w:rsidRPr="00700D74">
        <w:rPr>
          <w:rFonts w:asciiTheme="majorEastAsia" w:eastAsiaTheme="majorEastAsia" w:hAnsiTheme="majorEastAsia"/>
          <w:sz w:val="24"/>
        </w:rPr>
        <w:t>：</w:t>
      </w:r>
    </w:p>
    <w:p w:rsidR="00596C1E" w:rsidRPr="00700D74" w:rsidRDefault="00596C1E" w:rsidP="00596C1E">
      <w:pPr>
        <w:numPr>
          <w:ilvl w:val="0"/>
          <w:numId w:val="2"/>
        </w:num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机动车车头时距数据采集：设备应具备对经过该设备调查断面的机动车（不含摩托车）分方向、分车道逐一采集车头时距的功能；</w:t>
      </w:r>
    </w:p>
    <w:p w:rsidR="00596C1E" w:rsidRPr="00700D74" w:rsidRDefault="00596C1E" w:rsidP="00596C1E">
      <w:pPr>
        <w:numPr>
          <w:ilvl w:val="0"/>
          <w:numId w:val="2"/>
        </w:num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跟车百分比数据的统计：设备应根据其所采集的机动车（不含摩托车）车头时距数据统计分方向的跟车百分比数据；</w:t>
      </w:r>
    </w:p>
    <w:p w:rsidR="00596C1E" w:rsidRPr="00700D74" w:rsidRDefault="00596C1E" w:rsidP="00596C1E">
      <w:pPr>
        <w:numPr>
          <w:ilvl w:val="0"/>
          <w:numId w:val="2"/>
        </w:num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 xml:space="preserve">机动车车头间距与平均机动车车头间距数据采集：设备应具备在任意时间周期内，对经过该设备调查断面的机动车（不含摩托车）采集分方向、分车道的车头间距数据的功能，并据此计算平均车头间距； </w:t>
      </w:r>
    </w:p>
    <w:p w:rsidR="00596C1E" w:rsidRPr="00700D74" w:rsidRDefault="00596C1E" w:rsidP="00596C1E">
      <w:pPr>
        <w:numPr>
          <w:ilvl w:val="0"/>
          <w:numId w:val="2"/>
        </w:num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sz w:val="24"/>
        </w:rPr>
        <w:t>时间占有率数据采集：设备应具备在任意时间周期内，对经过该设备调查断面的机动车（不含摩托车）采集分方向、分车道的时间占有率数据的功能</w:t>
      </w:r>
      <w:r w:rsidRPr="00700D74">
        <w:rPr>
          <w:rFonts w:asciiTheme="majorEastAsia" w:eastAsiaTheme="majorEastAsia" w:hAnsiTheme="majorEastAsia" w:hint="eastAsia"/>
          <w:sz w:val="24"/>
        </w:rPr>
        <w:t>。</w:t>
      </w:r>
    </w:p>
    <w:p w:rsidR="00596C1E" w:rsidRPr="00700D74" w:rsidRDefault="00596C1E" w:rsidP="00596C1E">
      <w:pPr>
        <w:adjustRightInd w:val="0"/>
        <w:snapToGrid w:val="0"/>
        <w:spacing w:line="360" w:lineRule="auto"/>
        <w:rPr>
          <w:rFonts w:asciiTheme="majorEastAsia" w:eastAsiaTheme="majorEastAsia" w:hAnsiTheme="majorEastAsia"/>
          <w:sz w:val="24"/>
        </w:rPr>
      </w:pPr>
    </w:p>
    <w:p w:rsidR="00596C1E" w:rsidRPr="00700D74" w:rsidRDefault="00596C1E" w:rsidP="00596C1E">
      <w:pPr>
        <w:adjustRightInd w:val="0"/>
        <w:snapToGrid w:val="0"/>
        <w:spacing w:line="360" w:lineRule="auto"/>
        <w:rPr>
          <w:rFonts w:asciiTheme="majorEastAsia" w:eastAsiaTheme="majorEastAsia" w:hAnsiTheme="majorEastAsia"/>
          <w:b/>
          <w:bCs/>
          <w:sz w:val="24"/>
        </w:rPr>
      </w:pPr>
      <w:bookmarkStart w:id="3" w:name="_Toc428793083"/>
      <w:bookmarkStart w:id="4" w:name="_Toc161042676"/>
      <w:r w:rsidRPr="00700D74">
        <w:rPr>
          <w:rFonts w:asciiTheme="majorEastAsia" w:eastAsiaTheme="majorEastAsia" w:hAnsiTheme="majorEastAsia" w:hint="eastAsia"/>
          <w:b/>
          <w:bCs/>
          <w:sz w:val="24"/>
        </w:rPr>
        <w:t>2.2交调设备性能</w:t>
      </w:r>
      <w:r w:rsidRPr="00700D74">
        <w:rPr>
          <w:rFonts w:asciiTheme="majorEastAsia" w:eastAsiaTheme="majorEastAsia" w:hAnsiTheme="majorEastAsia"/>
          <w:b/>
          <w:bCs/>
          <w:sz w:val="24"/>
        </w:rPr>
        <w:t>要求</w:t>
      </w:r>
      <w:bookmarkEnd w:id="3"/>
    </w:p>
    <w:bookmarkEnd w:id="4"/>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交调设备总体性能要求应满足（包含传感器及中控机等系统）如下：</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工作大气压力：50kPa～106kPa；</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相对湿度：≤98%，无冷凝；</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适合使用温度分类：A级（-55度~ +45度）；</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lastRenderedPageBreak/>
        <w:t>外观质量：产品构件应完整、装配牢固、结构稳定，边角过渡圆滑，无飞边、毛刺；外壳（包括控制机箱）及连接件的防护层色泽应均匀、无划伤、无裂痕、无基体裸露等缺陷；</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通信传输：设备应内嵌无线传输模块，支持2G/3G传输，具备串行通信接口或USB接口；具备数据网络传输功能的设备还应具备RJ45网络接口；</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通信传输协议：应符合交通运输部最新修订的“固定式交通流量调查设备与数据服务中心通讯协议”规定；</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设备可靠性：设备的平均无故障间隔时间（MTBF）不应小于5000小时；</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交通数据的存储：经设备采集和处理得到的交通数据，应具备设备本地存储功能，其设备数据存储空间不应小于512M，支持大容量储存；</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检测范围：支持2—8车道；</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数据接口：RJ45以太网、2路RS232；</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数据传输：现场数据支持TCP/IP、GPRS等无线、光纤传输，</w:t>
      </w:r>
      <w:r w:rsidRPr="00700D74">
        <w:rPr>
          <w:rFonts w:asciiTheme="majorEastAsia" w:eastAsiaTheme="majorEastAsia" w:hAnsiTheme="majorEastAsia"/>
          <w:sz w:val="24"/>
        </w:rPr>
        <w:t>需支持中国联通、移动、电信所有的无线数据（GPRS、3G、4G）传输模式</w:t>
      </w:r>
      <w:r w:rsidRPr="00700D74">
        <w:rPr>
          <w:rFonts w:asciiTheme="majorEastAsia" w:eastAsiaTheme="majorEastAsia" w:hAnsiTheme="majorEastAsia" w:hint="eastAsia"/>
          <w:sz w:val="24"/>
        </w:rPr>
        <w:t>，具备内嵌式无线传输终端模块；</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消耗功率：≤50W；</w:t>
      </w:r>
    </w:p>
    <w:p w:rsidR="00596C1E" w:rsidRPr="00700D74" w:rsidRDefault="00596C1E" w:rsidP="00700D74">
      <w:pPr>
        <w:numPr>
          <w:ilvl w:val="0"/>
          <w:numId w:val="3"/>
        </w:numPr>
        <w:adjustRightInd w:val="0"/>
        <w:snapToGri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设备在线监测及传输：交调设备能够对前段传感器、中控机的系统运行状态能够远程线监测、故障自诊断报警等功能，应能够较好适应双幅断面远距离传输等约束因素。</w:t>
      </w:r>
    </w:p>
    <w:p w:rsidR="00596C1E" w:rsidRPr="00700D74" w:rsidRDefault="00596C1E" w:rsidP="00596C1E">
      <w:pPr>
        <w:adjustRightInd w:val="0"/>
        <w:snapToGrid w:val="0"/>
        <w:spacing w:line="360" w:lineRule="auto"/>
        <w:rPr>
          <w:rFonts w:asciiTheme="majorEastAsia" w:eastAsiaTheme="majorEastAsia" w:hAnsiTheme="majorEastAsia"/>
          <w:b/>
          <w:bCs/>
          <w:sz w:val="24"/>
        </w:rPr>
      </w:pPr>
      <w:bookmarkStart w:id="5" w:name="_Toc358107780"/>
      <w:bookmarkStart w:id="6" w:name="_Toc428776183"/>
      <w:bookmarkStart w:id="7" w:name="_Toc428793087"/>
      <w:r w:rsidRPr="00700D74">
        <w:rPr>
          <w:rFonts w:asciiTheme="majorEastAsia" w:eastAsiaTheme="majorEastAsia" w:hAnsiTheme="majorEastAsia" w:hint="eastAsia"/>
          <w:b/>
          <w:bCs/>
          <w:sz w:val="24"/>
        </w:rPr>
        <w:t>2.3网络</w:t>
      </w:r>
      <w:bookmarkEnd w:id="5"/>
      <w:bookmarkEnd w:id="6"/>
      <w:r w:rsidRPr="00700D74">
        <w:rPr>
          <w:rFonts w:asciiTheme="majorEastAsia" w:eastAsiaTheme="majorEastAsia" w:hAnsiTheme="majorEastAsia" w:hint="eastAsia"/>
          <w:b/>
          <w:bCs/>
          <w:sz w:val="24"/>
        </w:rPr>
        <w:t>传输</w:t>
      </w:r>
      <w:bookmarkEnd w:id="7"/>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全部</w:t>
      </w:r>
      <w:r w:rsidRPr="00700D74">
        <w:rPr>
          <w:rFonts w:asciiTheme="majorEastAsia" w:eastAsiaTheme="majorEastAsia" w:hAnsiTheme="majorEastAsia"/>
          <w:sz w:val="24"/>
        </w:rPr>
        <w:t>交调站点采用无线传输方式</w:t>
      </w:r>
      <w:r w:rsidRPr="00700D74">
        <w:rPr>
          <w:rFonts w:asciiTheme="majorEastAsia" w:eastAsiaTheme="majorEastAsia" w:hAnsiTheme="majorEastAsia" w:hint="eastAsia"/>
          <w:sz w:val="24"/>
        </w:rPr>
        <w:t>（含两年通讯费用），无线传输直接通过交调设备内置无线传输模块完成。</w:t>
      </w:r>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普通国省道公路交调站点具体传输链路如下：</w:t>
      </w:r>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外网—＞省级交调数据中心—＞部级交调数据中心</w:t>
      </w:r>
    </w:p>
    <w:p w:rsidR="00596C1E" w:rsidRPr="00700D74" w:rsidRDefault="00596C1E" w:rsidP="00596C1E">
      <w:pPr>
        <w:adjustRightInd w:val="0"/>
        <w:snapToGrid w:val="0"/>
        <w:spacing w:line="360" w:lineRule="auto"/>
        <w:rPr>
          <w:rFonts w:asciiTheme="majorEastAsia" w:eastAsiaTheme="majorEastAsia" w:hAnsiTheme="majorEastAsia"/>
          <w:sz w:val="24"/>
        </w:rPr>
      </w:pPr>
      <w:r w:rsidRPr="00700D74">
        <w:rPr>
          <w:rFonts w:asciiTheme="majorEastAsia" w:eastAsiaTheme="majorEastAsia" w:hAnsiTheme="majorEastAsia" w:hint="eastAsia"/>
          <w:sz w:val="24"/>
        </w:rPr>
        <w:t>所有交调站点设备应具备内嵌式无线传输终端模块，支持3G/4G传输，数据统一传输到省级交调数据中心，然后通过行业专网上传到部级交调数据中心。</w:t>
      </w:r>
    </w:p>
    <w:p w:rsidR="00596C1E" w:rsidRPr="00700D74" w:rsidRDefault="00596C1E" w:rsidP="00596C1E">
      <w:pPr>
        <w:adjustRightInd w:val="0"/>
        <w:spacing w:line="360" w:lineRule="auto"/>
        <w:rPr>
          <w:rFonts w:asciiTheme="majorEastAsia" w:eastAsiaTheme="majorEastAsia" w:hAnsiTheme="majorEastAsia"/>
          <w:b/>
          <w:sz w:val="24"/>
        </w:rPr>
      </w:pPr>
      <w:r w:rsidRPr="00700D74">
        <w:rPr>
          <w:rFonts w:asciiTheme="majorEastAsia" w:eastAsiaTheme="majorEastAsia" w:hAnsiTheme="majorEastAsia" w:hint="eastAsia"/>
          <w:sz w:val="24"/>
        </w:rPr>
        <w:t xml:space="preserve">    </w:t>
      </w:r>
      <w:r w:rsidRPr="00700D74">
        <w:rPr>
          <w:rFonts w:asciiTheme="majorEastAsia" w:eastAsiaTheme="majorEastAsia" w:hAnsiTheme="majorEastAsia" w:hint="eastAsia"/>
          <w:b/>
          <w:sz w:val="24"/>
        </w:rPr>
        <w:t>3、其他要求:</w:t>
      </w:r>
    </w:p>
    <w:p w:rsidR="00596C1E" w:rsidRPr="00700D74" w:rsidRDefault="00596C1E" w:rsidP="00596C1E">
      <w:pPr>
        <w:adjustRightInd w:val="0"/>
        <w:spacing w:line="360" w:lineRule="auto"/>
        <w:rPr>
          <w:rFonts w:asciiTheme="majorEastAsia" w:eastAsiaTheme="majorEastAsia" w:hAnsiTheme="majorEastAsia"/>
          <w:b/>
          <w:sz w:val="24"/>
        </w:rPr>
      </w:pPr>
      <w:r w:rsidRPr="00700D74">
        <w:rPr>
          <w:rFonts w:asciiTheme="majorEastAsia" w:eastAsiaTheme="majorEastAsia" w:hAnsiTheme="majorEastAsia" w:hint="eastAsia"/>
          <w:b/>
          <w:sz w:val="24"/>
        </w:rPr>
        <w:t xml:space="preserve">    </w:t>
      </w:r>
      <w:r w:rsidRPr="00700D74">
        <w:rPr>
          <w:rFonts w:asciiTheme="majorEastAsia" w:eastAsiaTheme="majorEastAsia" w:hAnsiTheme="majorEastAsia" w:hint="eastAsia"/>
          <w:sz w:val="24"/>
        </w:rPr>
        <w:t xml:space="preserve"> 1．质量要求：满足国家及相关行业现行的技术标准和质量要求。</w:t>
      </w:r>
    </w:p>
    <w:p w:rsidR="00596C1E" w:rsidRPr="00700D74" w:rsidRDefault="00596C1E" w:rsidP="00596C1E">
      <w:pPr>
        <w:spacing w:line="360" w:lineRule="auto"/>
        <w:ind w:right="-17"/>
        <w:rPr>
          <w:rFonts w:asciiTheme="majorEastAsia" w:eastAsiaTheme="majorEastAsia" w:hAnsiTheme="majorEastAsia"/>
          <w:sz w:val="24"/>
        </w:rPr>
      </w:pPr>
      <w:r w:rsidRPr="00700D74">
        <w:rPr>
          <w:rFonts w:asciiTheme="majorEastAsia" w:eastAsiaTheme="majorEastAsia" w:hAnsiTheme="majorEastAsia" w:hint="eastAsia"/>
          <w:sz w:val="24"/>
        </w:rPr>
        <w:lastRenderedPageBreak/>
        <w:t xml:space="preserve">     2.投标人没有受到责令停业的行政处罚或正处于财务被冻结，破产状态（企业兼并或重组的除外。</w:t>
      </w:r>
    </w:p>
    <w:p w:rsidR="00596C1E" w:rsidRPr="00700D74" w:rsidRDefault="00596C1E" w:rsidP="00700D74">
      <w:pPr>
        <w:spacing w:line="360" w:lineRule="auto"/>
        <w:ind w:leftChars="200" w:left="660" w:right="-17" w:hangingChars="100" w:hanging="240"/>
        <w:rPr>
          <w:rFonts w:asciiTheme="majorEastAsia" w:eastAsiaTheme="majorEastAsia" w:hAnsiTheme="majorEastAsia"/>
          <w:sz w:val="24"/>
        </w:rPr>
      </w:pPr>
      <w:r w:rsidRPr="00700D74">
        <w:rPr>
          <w:rFonts w:asciiTheme="majorEastAsia" w:eastAsiaTheme="majorEastAsia" w:hAnsiTheme="majorEastAsia" w:hint="eastAsia"/>
          <w:sz w:val="24"/>
        </w:rPr>
        <w:t xml:space="preserve">3.投标人没有受到交通运输部（原交通部）或许昌市取消投标资格的行政处罚。 </w:t>
      </w:r>
    </w:p>
    <w:p w:rsidR="00596C1E" w:rsidRPr="00700D74" w:rsidRDefault="00596C1E" w:rsidP="00700D74">
      <w:pPr>
        <w:spacing w:line="360" w:lineRule="auto"/>
        <w:ind w:leftChars="200" w:left="660" w:right="-17" w:hangingChars="100" w:hanging="240"/>
        <w:jc w:val="left"/>
        <w:rPr>
          <w:rFonts w:asciiTheme="majorEastAsia" w:eastAsiaTheme="majorEastAsia" w:hAnsiTheme="majorEastAsia"/>
          <w:sz w:val="24"/>
        </w:rPr>
      </w:pPr>
      <w:r w:rsidRPr="00700D74">
        <w:rPr>
          <w:rFonts w:asciiTheme="majorEastAsia" w:eastAsiaTheme="majorEastAsia" w:hAnsiTheme="majorEastAsia" w:hint="eastAsia"/>
          <w:sz w:val="24"/>
        </w:rPr>
        <w:t>4．投标人没有涉及正在诉讼的案件，或涉及正在诉讼的案件但经评审委员会认定不会对承担本项目造成重大影响。</w:t>
      </w:r>
    </w:p>
    <w:p w:rsidR="00596C1E" w:rsidRPr="00700D74" w:rsidRDefault="00596C1E" w:rsidP="00F621E5">
      <w:pPr>
        <w:adjustRightInd w:val="0"/>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5．在本项目投标期间或评标结束后，如果接到检察机关的正式书面材料表明投标人有商业贿赂行为，招标人将取消其投标或中标资格。</w:t>
      </w:r>
    </w:p>
    <w:p w:rsidR="00596C1E" w:rsidRPr="00700D74" w:rsidRDefault="00596C1E" w:rsidP="00700D74">
      <w:pPr>
        <w:adjustRightInd w:val="0"/>
        <w:spacing w:line="360" w:lineRule="auto"/>
        <w:ind w:firstLineChars="203" w:firstLine="487"/>
        <w:rPr>
          <w:rFonts w:asciiTheme="majorEastAsia" w:eastAsiaTheme="majorEastAsia" w:hAnsiTheme="majorEastAsia"/>
          <w:b/>
          <w:sz w:val="24"/>
        </w:rPr>
      </w:pPr>
      <w:r w:rsidRPr="00700D74">
        <w:rPr>
          <w:rFonts w:asciiTheme="majorEastAsia" w:eastAsiaTheme="majorEastAsia" w:hAnsiTheme="majorEastAsia" w:hint="eastAsia"/>
          <w:sz w:val="24"/>
        </w:rPr>
        <w:t>6、本项目为交钥匙工程（项目投标单价为总包价，包含货物采购、运输、装卸、专用工具、特殊工具、安装调试、检测验收、现场协调、人员培训、售后服务等一切费用）。</w:t>
      </w:r>
    </w:p>
    <w:p w:rsidR="00596C1E" w:rsidRPr="00700D74" w:rsidRDefault="00596C1E" w:rsidP="00700D74">
      <w:pPr>
        <w:spacing w:line="360" w:lineRule="auto"/>
        <w:ind w:firstLineChars="200" w:firstLine="480"/>
        <w:rPr>
          <w:rFonts w:asciiTheme="majorEastAsia" w:eastAsiaTheme="majorEastAsia" w:hAnsiTheme="majorEastAsia"/>
          <w:sz w:val="24"/>
        </w:rPr>
      </w:pPr>
      <w:r w:rsidRPr="00700D74">
        <w:rPr>
          <w:rFonts w:asciiTheme="majorEastAsia" w:eastAsiaTheme="majorEastAsia" w:hAnsiTheme="majorEastAsia" w:hint="eastAsia"/>
          <w:sz w:val="24"/>
        </w:rPr>
        <w:t>8、保修及服务</w:t>
      </w:r>
    </w:p>
    <w:p w:rsidR="00596C1E" w:rsidRPr="00700D74" w:rsidRDefault="00596C1E" w:rsidP="00700D74">
      <w:pPr>
        <w:widowControl/>
        <w:tabs>
          <w:tab w:val="left" w:pos="425"/>
        </w:tabs>
        <w:spacing w:line="360" w:lineRule="auto"/>
        <w:ind w:rightChars="100" w:right="210" w:firstLineChars="200" w:firstLine="480"/>
        <w:jc w:val="left"/>
        <w:rPr>
          <w:rFonts w:asciiTheme="majorEastAsia" w:eastAsiaTheme="majorEastAsia" w:hAnsiTheme="majorEastAsia"/>
          <w:sz w:val="24"/>
          <w:lang w:val="zh-CN"/>
        </w:rPr>
      </w:pPr>
      <w:r w:rsidRPr="00700D74">
        <w:rPr>
          <w:rFonts w:asciiTheme="majorEastAsia" w:eastAsiaTheme="majorEastAsia" w:hAnsiTheme="majorEastAsia" w:hint="eastAsia"/>
          <w:sz w:val="24"/>
        </w:rPr>
        <w:t>8.1供应</w:t>
      </w:r>
      <w:r w:rsidRPr="00700D74">
        <w:rPr>
          <w:rFonts w:asciiTheme="majorEastAsia" w:eastAsiaTheme="majorEastAsia" w:hAnsiTheme="majorEastAsia" w:hint="eastAsia"/>
          <w:sz w:val="24"/>
          <w:lang w:val="zh-CN"/>
        </w:rPr>
        <w:t>商应负责免费提供现场操作、运行、维护的培训方案及必需的培训资料，并对买方受训人员分批、分次进行免费操作培训，培训至所有参加培训人员可独立操作为止。</w:t>
      </w:r>
    </w:p>
    <w:p w:rsidR="00596C1E" w:rsidRPr="00700D74" w:rsidRDefault="00596C1E" w:rsidP="00700D74">
      <w:pPr>
        <w:widowControl/>
        <w:tabs>
          <w:tab w:val="left" w:pos="425"/>
        </w:tabs>
        <w:spacing w:line="360" w:lineRule="auto"/>
        <w:ind w:rightChars="100" w:right="210" w:firstLineChars="200" w:firstLine="480"/>
        <w:jc w:val="left"/>
        <w:rPr>
          <w:rFonts w:asciiTheme="majorEastAsia" w:eastAsiaTheme="majorEastAsia" w:hAnsiTheme="majorEastAsia"/>
          <w:sz w:val="24"/>
          <w:lang w:val="zh-CN"/>
        </w:rPr>
      </w:pPr>
      <w:r w:rsidRPr="00700D74">
        <w:rPr>
          <w:rFonts w:asciiTheme="majorEastAsia" w:eastAsiaTheme="majorEastAsia" w:hAnsiTheme="majorEastAsia" w:hint="eastAsia"/>
          <w:sz w:val="24"/>
          <w:lang w:val="zh-CN"/>
        </w:rPr>
        <w:t>8.2</w:t>
      </w:r>
      <w:r w:rsidRPr="00700D74">
        <w:rPr>
          <w:rFonts w:asciiTheme="majorEastAsia" w:eastAsiaTheme="majorEastAsia" w:hAnsiTheme="majorEastAsia" w:hint="eastAsia"/>
          <w:b/>
          <w:sz w:val="24"/>
          <w:lang w:val="zh-CN"/>
        </w:rPr>
        <w:t>质保期为验收合格后两年</w:t>
      </w:r>
      <w:r w:rsidRPr="00700D74">
        <w:rPr>
          <w:rFonts w:asciiTheme="majorEastAsia" w:eastAsiaTheme="majorEastAsia" w:hAnsiTheme="majorEastAsia" w:hint="eastAsia"/>
          <w:bCs/>
          <w:sz w:val="24"/>
          <w:lang w:val="zh-CN"/>
        </w:rPr>
        <w:t>，</w:t>
      </w:r>
      <w:r w:rsidRPr="00700D74">
        <w:rPr>
          <w:rFonts w:asciiTheme="majorEastAsia" w:eastAsiaTheme="majorEastAsia" w:hAnsiTheme="majorEastAsia" w:hint="eastAsia"/>
          <w:sz w:val="24"/>
          <w:lang w:val="zh-CN"/>
        </w:rPr>
        <w:t>质保期内发生的相关一切费用由供应商承担，因损坏而更换的部件质保期顺延，提供售后服务及终身维护服务；在接到服务要求4小时内响应，提出故障响应时间，须明确维修点地址、负责人、联系人和联系电话，维修点具备什么样的维修能力等详细资料，否则为无效投标。</w:t>
      </w:r>
    </w:p>
    <w:p w:rsidR="00596C1E" w:rsidRPr="00700D74" w:rsidRDefault="00596C1E" w:rsidP="00700D74">
      <w:pPr>
        <w:widowControl/>
        <w:tabs>
          <w:tab w:val="left" w:pos="425"/>
        </w:tabs>
        <w:spacing w:line="360" w:lineRule="auto"/>
        <w:ind w:rightChars="100" w:right="210" w:firstLineChars="200" w:firstLine="482"/>
        <w:jc w:val="left"/>
        <w:rPr>
          <w:rFonts w:asciiTheme="majorEastAsia" w:eastAsiaTheme="majorEastAsia" w:hAnsiTheme="majorEastAsia"/>
          <w:b/>
          <w:sz w:val="24"/>
          <w:lang w:val="zh-CN"/>
        </w:rPr>
      </w:pPr>
      <w:r w:rsidRPr="00700D74">
        <w:rPr>
          <w:rFonts w:asciiTheme="majorEastAsia" w:eastAsiaTheme="majorEastAsia" w:hAnsiTheme="majorEastAsia" w:hint="eastAsia"/>
          <w:b/>
          <w:sz w:val="24"/>
          <w:lang w:val="zh-CN"/>
        </w:rPr>
        <w:t>四、付款方式</w:t>
      </w:r>
    </w:p>
    <w:p w:rsidR="00596C1E" w:rsidRPr="00700D74" w:rsidRDefault="00596C1E" w:rsidP="00851D0A">
      <w:pPr>
        <w:adjustRightInd w:val="0"/>
        <w:spacing w:line="360" w:lineRule="auto"/>
        <w:ind w:firstLineChars="150" w:firstLine="360"/>
        <w:rPr>
          <w:rFonts w:asciiTheme="majorEastAsia" w:eastAsiaTheme="majorEastAsia" w:hAnsiTheme="majorEastAsia"/>
          <w:sz w:val="24"/>
        </w:rPr>
      </w:pPr>
      <w:r w:rsidRPr="00700D74">
        <w:rPr>
          <w:rFonts w:asciiTheme="majorEastAsia" w:eastAsiaTheme="majorEastAsia" w:hAnsiTheme="majorEastAsia" w:hint="eastAsia"/>
          <w:sz w:val="24"/>
        </w:rPr>
        <w:t xml:space="preserve"> 1.卖方在合同要求的到货期内，将货物运至指定目的地，经验收单位初验合格后，支付合同总价的70%。</w:t>
      </w:r>
    </w:p>
    <w:p w:rsidR="00851D0A" w:rsidRDefault="00596C1E" w:rsidP="00851D0A">
      <w:pPr>
        <w:adjustRightInd w:val="0"/>
        <w:spacing w:line="360" w:lineRule="auto"/>
        <w:ind w:firstLineChars="203" w:firstLine="487"/>
        <w:rPr>
          <w:rFonts w:asciiTheme="majorEastAsia" w:eastAsiaTheme="majorEastAsia" w:hAnsiTheme="majorEastAsia"/>
          <w:sz w:val="24"/>
        </w:rPr>
      </w:pPr>
      <w:r w:rsidRPr="00700D74">
        <w:rPr>
          <w:rFonts w:asciiTheme="majorEastAsia" w:eastAsiaTheme="majorEastAsia" w:hAnsiTheme="majorEastAsia" w:hint="eastAsia"/>
          <w:sz w:val="24"/>
        </w:rPr>
        <w:t>2.在完成安装调试并验收合格及人员培训，支付合同总价的25%，并同时退还履约保证金。</w:t>
      </w:r>
    </w:p>
    <w:p w:rsidR="00596C1E" w:rsidRDefault="00596C1E" w:rsidP="00851D0A">
      <w:pPr>
        <w:adjustRightInd w:val="0"/>
        <w:spacing w:line="360" w:lineRule="auto"/>
        <w:ind w:firstLineChars="203" w:firstLine="487"/>
        <w:rPr>
          <w:rFonts w:asciiTheme="majorEastAsia" w:eastAsiaTheme="majorEastAsia" w:hAnsiTheme="majorEastAsia"/>
          <w:sz w:val="24"/>
        </w:rPr>
      </w:pPr>
      <w:r w:rsidRPr="00700D74">
        <w:rPr>
          <w:rFonts w:asciiTheme="majorEastAsia" w:eastAsiaTheme="majorEastAsia" w:hAnsiTheme="majorEastAsia" w:hint="eastAsia"/>
          <w:sz w:val="24"/>
        </w:rPr>
        <w:t>3．使用两年内未发现产品质量问题，支付预留合同总价的5%（即质量保证金）。</w:t>
      </w:r>
    </w:p>
    <w:p w:rsidR="00851D0A" w:rsidRDefault="00851D0A" w:rsidP="00851D0A">
      <w:pPr>
        <w:adjustRightInd w:val="0"/>
        <w:spacing w:line="360" w:lineRule="auto"/>
        <w:ind w:firstLineChars="203" w:firstLine="487"/>
        <w:rPr>
          <w:rFonts w:asciiTheme="majorEastAsia" w:eastAsiaTheme="majorEastAsia" w:hAnsiTheme="majorEastAsia"/>
          <w:sz w:val="24"/>
        </w:rPr>
      </w:pPr>
    </w:p>
    <w:p w:rsidR="00851D0A" w:rsidRDefault="00851D0A" w:rsidP="00851D0A">
      <w:pPr>
        <w:adjustRightInd w:val="0"/>
        <w:spacing w:line="360" w:lineRule="auto"/>
        <w:ind w:firstLineChars="203" w:firstLine="487"/>
        <w:rPr>
          <w:rFonts w:asciiTheme="majorEastAsia" w:eastAsiaTheme="majorEastAsia" w:hAnsiTheme="majorEastAsia"/>
          <w:sz w:val="24"/>
        </w:rPr>
      </w:pPr>
    </w:p>
    <w:p w:rsidR="00851D0A" w:rsidRPr="00700D74" w:rsidRDefault="00851D0A" w:rsidP="00851D0A">
      <w:pPr>
        <w:adjustRightInd w:val="0"/>
        <w:spacing w:line="360" w:lineRule="auto"/>
        <w:ind w:firstLineChars="203" w:firstLine="487"/>
        <w:rPr>
          <w:rFonts w:asciiTheme="majorEastAsia" w:eastAsiaTheme="majorEastAsia" w:hAnsiTheme="majorEastAsia"/>
          <w:sz w:val="24"/>
        </w:rPr>
      </w:pPr>
    </w:p>
    <w:p w:rsidR="00596C1E" w:rsidRPr="00700D74" w:rsidRDefault="00596C1E" w:rsidP="00700D74">
      <w:pPr>
        <w:adjustRightInd w:val="0"/>
        <w:spacing w:line="360" w:lineRule="auto"/>
        <w:ind w:firstLineChars="400" w:firstLine="964"/>
        <w:rPr>
          <w:rFonts w:asciiTheme="majorEastAsia" w:eastAsiaTheme="majorEastAsia" w:hAnsiTheme="majorEastAsia"/>
          <w:b/>
          <w:sz w:val="24"/>
        </w:rPr>
      </w:pPr>
      <w:r w:rsidRPr="00700D74">
        <w:rPr>
          <w:rFonts w:asciiTheme="majorEastAsia" w:eastAsiaTheme="majorEastAsia" w:hAnsiTheme="majorEastAsia" w:hint="eastAsia"/>
          <w:b/>
          <w:sz w:val="24"/>
        </w:rPr>
        <w:lastRenderedPageBreak/>
        <w:t>五、评分标准</w:t>
      </w:r>
    </w:p>
    <w:p w:rsidR="00700D74" w:rsidRPr="00700D74" w:rsidRDefault="00700D74" w:rsidP="00700D74">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1.采用综合评标法。满分100分</w:t>
      </w:r>
    </w:p>
    <w:p w:rsidR="00700D74" w:rsidRPr="00700D74" w:rsidRDefault="00700D74" w:rsidP="00700D74">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2.评分标准</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701"/>
        <w:gridCol w:w="851"/>
        <w:gridCol w:w="5670"/>
      </w:tblGrid>
      <w:tr w:rsidR="00700D74" w:rsidRPr="00700D74" w:rsidTr="00B22079">
        <w:tc>
          <w:tcPr>
            <w:tcW w:w="817" w:type="dxa"/>
          </w:tcPr>
          <w:p w:rsidR="00700D74" w:rsidRPr="00700D74" w:rsidRDefault="00700D74" w:rsidP="00B22079">
            <w:pPr>
              <w:widowControl/>
              <w:jc w:val="center"/>
              <w:rPr>
                <w:rFonts w:asciiTheme="majorEastAsia" w:eastAsiaTheme="majorEastAsia" w:hAnsiTheme="majorEastAsia"/>
                <w:sz w:val="24"/>
              </w:rPr>
            </w:pPr>
            <w:r w:rsidRPr="00700D74">
              <w:rPr>
                <w:rFonts w:asciiTheme="majorEastAsia" w:eastAsiaTheme="majorEastAsia" w:hAnsiTheme="majorEastAsia" w:hint="eastAsia"/>
                <w:sz w:val="24"/>
              </w:rPr>
              <w:t>序号</w:t>
            </w:r>
          </w:p>
        </w:tc>
        <w:tc>
          <w:tcPr>
            <w:tcW w:w="170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评审项目</w:t>
            </w:r>
          </w:p>
        </w:tc>
        <w:tc>
          <w:tcPr>
            <w:tcW w:w="85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分值</w:t>
            </w:r>
          </w:p>
        </w:tc>
        <w:tc>
          <w:tcPr>
            <w:tcW w:w="5670"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评分细则</w:t>
            </w:r>
          </w:p>
        </w:tc>
      </w:tr>
      <w:tr w:rsidR="00700D74" w:rsidRPr="00700D74" w:rsidTr="00B22079">
        <w:tc>
          <w:tcPr>
            <w:tcW w:w="817" w:type="dxa"/>
          </w:tcPr>
          <w:p w:rsidR="00700D74" w:rsidRPr="00700D74" w:rsidRDefault="00700D74" w:rsidP="00B22079">
            <w:pPr>
              <w:widowControl/>
              <w:jc w:val="center"/>
              <w:rPr>
                <w:rFonts w:asciiTheme="majorEastAsia" w:eastAsiaTheme="majorEastAsia" w:hAnsiTheme="majorEastAsia"/>
                <w:sz w:val="24"/>
              </w:rPr>
            </w:pPr>
            <w:r w:rsidRPr="00700D74">
              <w:rPr>
                <w:rFonts w:asciiTheme="majorEastAsia" w:eastAsiaTheme="majorEastAsia" w:hAnsiTheme="majorEastAsia" w:hint="eastAsia"/>
                <w:sz w:val="24"/>
              </w:rPr>
              <w:t>1</w:t>
            </w:r>
          </w:p>
        </w:tc>
        <w:tc>
          <w:tcPr>
            <w:tcW w:w="170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投标报价</w:t>
            </w:r>
          </w:p>
        </w:tc>
        <w:tc>
          <w:tcPr>
            <w:tcW w:w="85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20</w:t>
            </w:r>
          </w:p>
        </w:tc>
        <w:tc>
          <w:tcPr>
            <w:tcW w:w="5670"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报价得分=最低有效投标报价/有效投标报价×20</w:t>
            </w:r>
          </w:p>
        </w:tc>
      </w:tr>
      <w:tr w:rsidR="00700D74" w:rsidRPr="00700D74" w:rsidTr="00B22079">
        <w:tc>
          <w:tcPr>
            <w:tcW w:w="817" w:type="dxa"/>
          </w:tcPr>
          <w:p w:rsidR="00700D74" w:rsidRPr="00700D74" w:rsidRDefault="00700D74" w:rsidP="00B22079">
            <w:pPr>
              <w:widowControl/>
              <w:jc w:val="center"/>
              <w:rPr>
                <w:rFonts w:asciiTheme="majorEastAsia" w:eastAsiaTheme="majorEastAsia" w:hAnsiTheme="majorEastAsia"/>
                <w:sz w:val="24"/>
              </w:rPr>
            </w:pPr>
            <w:r w:rsidRPr="00700D74">
              <w:rPr>
                <w:rFonts w:asciiTheme="majorEastAsia" w:eastAsiaTheme="majorEastAsia" w:hAnsiTheme="majorEastAsia" w:hint="eastAsia"/>
                <w:sz w:val="24"/>
              </w:rPr>
              <w:t>2</w:t>
            </w:r>
          </w:p>
        </w:tc>
        <w:tc>
          <w:tcPr>
            <w:tcW w:w="170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财务状况</w:t>
            </w:r>
          </w:p>
        </w:tc>
        <w:tc>
          <w:tcPr>
            <w:tcW w:w="85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3</w:t>
            </w:r>
          </w:p>
        </w:tc>
        <w:tc>
          <w:tcPr>
            <w:tcW w:w="5670"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对投标人201</w:t>
            </w:r>
            <w:r w:rsidRPr="00700D74">
              <w:rPr>
                <w:rFonts w:asciiTheme="majorEastAsia" w:eastAsiaTheme="majorEastAsia" w:hAnsiTheme="majorEastAsia"/>
                <w:sz w:val="24"/>
              </w:rPr>
              <w:t>4-2016</w:t>
            </w:r>
            <w:r w:rsidRPr="00700D74">
              <w:rPr>
                <w:rFonts w:asciiTheme="majorEastAsia" w:eastAsiaTheme="majorEastAsia" w:hAnsiTheme="majorEastAsia" w:hint="eastAsia"/>
                <w:sz w:val="24"/>
              </w:rPr>
              <w:t>年以来财务报表营业额、盈利状况等指标进行评价。</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（1）近三年（201</w:t>
            </w:r>
            <w:r w:rsidRPr="00700D74">
              <w:rPr>
                <w:rFonts w:asciiTheme="majorEastAsia" w:eastAsiaTheme="majorEastAsia" w:hAnsiTheme="majorEastAsia"/>
                <w:sz w:val="24"/>
              </w:rPr>
              <w:t>4</w:t>
            </w:r>
            <w:r w:rsidRPr="00700D74">
              <w:rPr>
                <w:rFonts w:asciiTheme="majorEastAsia" w:eastAsiaTheme="majorEastAsia" w:hAnsiTheme="majorEastAsia" w:hint="eastAsia"/>
                <w:sz w:val="24"/>
              </w:rPr>
              <w:t>～201</w:t>
            </w:r>
            <w:r w:rsidRPr="00700D74">
              <w:rPr>
                <w:rFonts w:asciiTheme="majorEastAsia" w:eastAsiaTheme="majorEastAsia" w:hAnsiTheme="majorEastAsia"/>
                <w:sz w:val="24"/>
              </w:rPr>
              <w:t>6</w:t>
            </w:r>
            <w:r w:rsidRPr="00700D74">
              <w:rPr>
                <w:rFonts w:asciiTheme="majorEastAsia" w:eastAsiaTheme="majorEastAsia" w:hAnsiTheme="majorEastAsia" w:hint="eastAsia"/>
                <w:sz w:val="24"/>
              </w:rPr>
              <w:t>年），连续三年</w:t>
            </w:r>
            <w:r w:rsidRPr="00700D74">
              <w:rPr>
                <w:rFonts w:asciiTheme="majorEastAsia" w:eastAsiaTheme="majorEastAsia" w:hAnsiTheme="majorEastAsia"/>
                <w:sz w:val="24"/>
              </w:rPr>
              <w:t>且</w:t>
            </w:r>
            <w:r w:rsidRPr="00700D74">
              <w:rPr>
                <w:rFonts w:asciiTheme="majorEastAsia" w:eastAsiaTheme="majorEastAsia" w:hAnsiTheme="majorEastAsia" w:hint="eastAsia"/>
                <w:sz w:val="24"/>
              </w:rPr>
              <w:t>每年</w:t>
            </w:r>
            <w:r w:rsidRPr="00700D74">
              <w:rPr>
                <w:rFonts w:asciiTheme="majorEastAsia" w:eastAsiaTheme="majorEastAsia" w:hAnsiTheme="majorEastAsia"/>
                <w:sz w:val="24"/>
              </w:rPr>
              <w:t>营业收入</w:t>
            </w:r>
            <w:r w:rsidRPr="00700D74">
              <w:rPr>
                <w:rFonts w:asciiTheme="majorEastAsia" w:eastAsiaTheme="majorEastAsia" w:hAnsiTheme="majorEastAsia" w:hint="eastAsia"/>
                <w:sz w:val="24"/>
              </w:rPr>
              <w:t>大于</w:t>
            </w:r>
            <w:r w:rsidRPr="00700D74">
              <w:rPr>
                <w:rFonts w:asciiTheme="majorEastAsia" w:eastAsiaTheme="majorEastAsia" w:hAnsiTheme="majorEastAsia"/>
                <w:sz w:val="24"/>
              </w:rPr>
              <w:t>20000</w:t>
            </w:r>
            <w:r w:rsidRPr="00700D74">
              <w:rPr>
                <w:rFonts w:asciiTheme="majorEastAsia" w:eastAsiaTheme="majorEastAsia" w:hAnsiTheme="majorEastAsia" w:hint="eastAsia"/>
                <w:sz w:val="24"/>
              </w:rPr>
              <w:t>万，</w:t>
            </w:r>
            <w:r w:rsidRPr="00700D74">
              <w:rPr>
                <w:rFonts w:asciiTheme="majorEastAsia" w:eastAsiaTheme="majorEastAsia" w:hAnsiTheme="majorEastAsia"/>
                <w:sz w:val="24"/>
              </w:rPr>
              <w:t>得1</w:t>
            </w:r>
            <w:r w:rsidRPr="00700D74">
              <w:rPr>
                <w:rFonts w:asciiTheme="majorEastAsia" w:eastAsiaTheme="majorEastAsia" w:hAnsiTheme="majorEastAsia" w:hint="eastAsia"/>
                <w:sz w:val="24"/>
              </w:rPr>
              <w:t>分，否则不得分。</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（2）以近三年（</w:t>
            </w:r>
            <w:r w:rsidRPr="00700D74">
              <w:rPr>
                <w:rFonts w:asciiTheme="majorEastAsia" w:eastAsiaTheme="majorEastAsia" w:hAnsiTheme="majorEastAsia"/>
                <w:sz w:val="24"/>
              </w:rPr>
              <w:t>2014～2016年）</w:t>
            </w:r>
            <w:r w:rsidRPr="00700D74">
              <w:rPr>
                <w:rFonts w:asciiTheme="majorEastAsia" w:eastAsiaTheme="majorEastAsia" w:hAnsiTheme="majorEastAsia" w:hint="eastAsia"/>
                <w:sz w:val="24"/>
              </w:rPr>
              <w:t>财务审计报告为准，连续</w:t>
            </w:r>
            <w:r w:rsidRPr="00700D74">
              <w:rPr>
                <w:rFonts w:asciiTheme="majorEastAsia" w:eastAsiaTheme="majorEastAsia" w:hAnsiTheme="majorEastAsia"/>
                <w:sz w:val="24"/>
              </w:rPr>
              <w:t>三年且</w:t>
            </w:r>
            <w:r w:rsidRPr="00700D74">
              <w:rPr>
                <w:rFonts w:asciiTheme="majorEastAsia" w:eastAsiaTheme="majorEastAsia" w:hAnsiTheme="majorEastAsia" w:hint="eastAsia"/>
                <w:sz w:val="24"/>
              </w:rPr>
              <w:t>每年</w:t>
            </w:r>
            <w:r w:rsidRPr="00700D74">
              <w:rPr>
                <w:rFonts w:asciiTheme="majorEastAsia" w:eastAsiaTheme="majorEastAsia" w:hAnsiTheme="majorEastAsia"/>
                <w:sz w:val="24"/>
              </w:rPr>
              <w:t>的</w:t>
            </w:r>
            <w:r w:rsidRPr="00700D74">
              <w:rPr>
                <w:rFonts w:asciiTheme="majorEastAsia" w:eastAsiaTheme="majorEastAsia" w:hAnsiTheme="majorEastAsia" w:hint="eastAsia"/>
                <w:sz w:val="24"/>
              </w:rPr>
              <w:t>平均资产负债率≤</w:t>
            </w:r>
            <w:r w:rsidRPr="00700D74">
              <w:rPr>
                <w:rFonts w:asciiTheme="majorEastAsia" w:eastAsiaTheme="majorEastAsia" w:hAnsiTheme="majorEastAsia"/>
                <w:sz w:val="24"/>
              </w:rPr>
              <w:t>1</w:t>
            </w:r>
            <w:r w:rsidRPr="00700D74">
              <w:rPr>
                <w:rFonts w:asciiTheme="majorEastAsia" w:eastAsiaTheme="majorEastAsia" w:hAnsiTheme="majorEastAsia" w:hint="eastAsia"/>
                <w:sz w:val="24"/>
              </w:rPr>
              <w:t>5%，得</w:t>
            </w:r>
            <w:r w:rsidRPr="00700D74">
              <w:rPr>
                <w:rFonts w:asciiTheme="majorEastAsia" w:eastAsiaTheme="majorEastAsia" w:hAnsiTheme="majorEastAsia"/>
                <w:sz w:val="24"/>
              </w:rPr>
              <w:t>1</w:t>
            </w:r>
            <w:r w:rsidRPr="00700D74">
              <w:rPr>
                <w:rFonts w:asciiTheme="majorEastAsia" w:eastAsiaTheme="majorEastAsia" w:hAnsiTheme="majorEastAsia" w:hint="eastAsia"/>
                <w:sz w:val="24"/>
              </w:rPr>
              <w:t>分；否则不得分。</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（3）投标人</w:t>
            </w:r>
            <w:r w:rsidRPr="00700D74">
              <w:rPr>
                <w:rFonts w:asciiTheme="majorEastAsia" w:eastAsiaTheme="majorEastAsia" w:hAnsiTheme="majorEastAsia"/>
                <w:sz w:val="24"/>
              </w:rPr>
              <w:t>注册资金在</w:t>
            </w:r>
            <w:r w:rsidRPr="00700D74">
              <w:rPr>
                <w:rFonts w:asciiTheme="majorEastAsia" w:eastAsiaTheme="majorEastAsia" w:hAnsiTheme="majorEastAsia" w:hint="eastAsia"/>
                <w:sz w:val="24"/>
              </w:rPr>
              <w:t>10000万</w:t>
            </w:r>
            <w:r w:rsidRPr="00700D74">
              <w:rPr>
                <w:rFonts w:asciiTheme="majorEastAsia" w:eastAsiaTheme="majorEastAsia" w:hAnsiTheme="majorEastAsia"/>
                <w:sz w:val="24"/>
              </w:rPr>
              <w:t>（</w:t>
            </w:r>
            <w:r w:rsidRPr="00700D74">
              <w:rPr>
                <w:rFonts w:asciiTheme="majorEastAsia" w:eastAsiaTheme="majorEastAsia" w:hAnsiTheme="majorEastAsia" w:hint="eastAsia"/>
                <w:sz w:val="24"/>
              </w:rPr>
              <w:t>含</w:t>
            </w:r>
            <w:r w:rsidRPr="00700D74">
              <w:rPr>
                <w:rFonts w:asciiTheme="majorEastAsia" w:eastAsiaTheme="majorEastAsia" w:hAnsiTheme="majorEastAsia"/>
                <w:sz w:val="24"/>
              </w:rPr>
              <w:t>）</w:t>
            </w:r>
            <w:r w:rsidRPr="00700D74">
              <w:rPr>
                <w:rFonts w:asciiTheme="majorEastAsia" w:eastAsiaTheme="majorEastAsia" w:hAnsiTheme="majorEastAsia" w:hint="eastAsia"/>
                <w:sz w:val="24"/>
              </w:rPr>
              <w:t>以上</w:t>
            </w:r>
            <w:r w:rsidRPr="00700D74">
              <w:rPr>
                <w:rFonts w:asciiTheme="majorEastAsia" w:eastAsiaTheme="majorEastAsia" w:hAnsiTheme="majorEastAsia"/>
                <w:sz w:val="24"/>
              </w:rPr>
              <w:t>，得</w:t>
            </w:r>
            <w:r w:rsidRPr="00700D74">
              <w:rPr>
                <w:rFonts w:asciiTheme="majorEastAsia" w:eastAsiaTheme="majorEastAsia" w:hAnsiTheme="majorEastAsia" w:hint="eastAsia"/>
                <w:sz w:val="24"/>
              </w:rPr>
              <w:t>1分，否则不得分</w:t>
            </w:r>
            <w:r w:rsidRPr="00700D74">
              <w:rPr>
                <w:rFonts w:asciiTheme="majorEastAsia" w:eastAsiaTheme="majorEastAsia" w:hAnsiTheme="majorEastAsia"/>
                <w:sz w:val="24"/>
              </w:rPr>
              <w:t>。</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（提供审计报告原件，不提供者不得分）</w:t>
            </w:r>
          </w:p>
        </w:tc>
      </w:tr>
      <w:tr w:rsidR="00700D74" w:rsidRPr="00700D74" w:rsidTr="00B01067">
        <w:trPr>
          <w:trHeight w:val="3348"/>
        </w:trPr>
        <w:tc>
          <w:tcPr>
            <w:tcW w:w="817" w:type="dxa"/>
          </w:tcPr>
          <w:p w:rsidR="00700D74" w:rsidRPr="00700D74" w:rsidRDefault="00700D74" w:rsidP="00B22079">
            <w:pPr>
              <w:widowControl/>
              <w:jc w:val="center"/>
              <w:rPr>
                <w:rFonts w:asciiTheme="majorEastAsia" w:eastAsiaTheme="majorEastAsia" w:hAnsiTheme="majorEastAsia"/>
                <w:sz w:val="24"/>
              </w:rPr>
            </w:pPr>
            <w:r w:rsidRPr="00700D74">
              <w:rPr>
                <w:rFonts w:asciiTheme="majorEastAsia" w:eastAsiaTheme="majorEastAsia" w:hAnsiTheme="majorEastAsia" w:hint="eastAsia"/>
                <w:sz w:val="24"/>
              </w:rPr>
              <w:t>3</w:t>
            </w:r>
          </w:p>
        </w:tc>
        <w:tc>
          <w:tcPr>
            <w:tcW w:w="170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信誉</w:t>
            </w:r>
          </w:p>
        </w:tc>
        <w:tc>
          <w:tcPr>
            <w:tcW w:w="851" w:type="dxa"/>
          </w:tcPr>
          <w:p w:rsidR="00700D74" w:rsidRPr="00700D74" w:rsidRDefault="00B01067" w:rsidP="00B22079">
            <w:pPr>
              <w:widowControl/>
              <w:jc w:val="left"/>
              <w:rPr>
                <w:rFonts w:asciiTheme="majorEastAsia" w:eastAsiaTheme="majorEastAsia" w:hAnsiTheme="majorEastAsia"/>
                <w:sz w:val="24"/>
              </w:rPr>
            </w:pPr>
            <w:r>
              <w:rPr>
                <w:rFonts w:asciiTheme="majorEastAsia" w:eastAsiaTheme="majorEastAsia" w:hAnsiTheme="majorEastAsia" w:hint="eastAsia"/>
                <w:sz w:val="24"/>
              </w:rPr>
              <w:t>5</w:t>
            </w:r>
          </w:p>
        </w:tc>
        <w:tc>
          <w:tcPr>
            <w:tcW w:w="5670" w:type="dxa"/>
          </w:tcPr>
          <w:p w:rsidR="00B01067" w:rsidRDefault="00B01067" w:rsidP="00B22079">
            <w:pPr>
              <w:snapToGrid w:val="0"/>
              <w:spacing w:line="400" w:lineRule="exact"/>
              <w:rPr>
                <w:rFonts w:asciiTheme="majorEastAsia" w:eastAsiaTheme="majorEastAsia" w:hAnsiTheme="majorEastAsia" w:hint="eastAsia"/>
                <w:color w:val="000000"/>
                <w:kern w:val="0"/>
                <w:sz w:val="24"/>
              </w:rPr>
            </w:pPr>
            <w:r w:rsidRPr="001F505B">
              <w:rPr>
                <w:rFonts w:asciiTheme="majorEastAsia" w:eastAsiaTheme="majorEastAsia" w:hAnsiTheme="majorEastAsia" w:hint="eastAsia"/>
                <w:color w:val="000000"/>
                <w:kern w:val="0"/>
                <w:sz w:val="24"/>
              </w:rPr>
              <w:t>(1)投标人须提供工商企业信用信息公示报告【国家企业信用信息公示系统http//</w:t>
            </w:r>
            <w:hyperlink w:tgtFrame="_blank" w:history="1">
              <w:r w:rsidRPr="001F505B">
                <w:rPr>
                  <w:rFonts w:asciiTheme="majorEastAsia" w:eastAsiaTheme="majorEastAsia" w:hAnsiTheme="majorEastAsia" w:hint="eastAsia"/>
                  <w:color w:val="000000"/>
                  <w:kern w:val="0"/>
                  <w:sz w:val="24"/>
                </w:rPr>
                <w:t>www.gsxt.gov.cn包括基础信息、行政许可信息、行政处罚信息、列入经营异常名录信息、列入严重违法失信企业名单（黑名单）信息</w:t>
              </w:r>
            </w:hyperlink>
            <w:r w:rsidRPr="001F505B">
              <w:rPr>
                <w:rFonts w:asciiTheme="majorEastAsia" w:eastAsiaTheme="majorEastAsia" w:hAnsiTheme="majorEastAsia" w:hint="eastAsia"/>
                <w:color w:val="000000"/>
                <w:kern w:val="0"/>
                <w:sz w:val="24"/>
              </w:rPr>
              <w:t>】（加盖投标人公章），企业所在地税务主管部门出具的纳税情况证明等信用情况（加盖企业所在地税务主管部门公章），无不良信息者每项1分，满分2分。</w:t>
            </w:r>
          </w:p>
          <w:p w:rsidR="00700D74" w:rsidRPr="00700D74" w:rsidRDefault="00700D74" w:rsidP="00B22079">
            <w:pPr>
              <w:snapToGrid w:val="0"/>
              <w:spacing w:line="400" w:lineRule="exact"/>
              <w:rPr>
                <w:rFonts w:asciiTheme="majorEastAsia" w:eastAsiaTheme="majorEastAsia" w:hAnsiTheme="majorEastAsia"/>
                <w:color w:val="000000"/>
                <w:kern w:val="0"/>
                <w:sz w:val="24"/>
              </w:rPr>
            </w:pPr>
            <w:r w:rsidRPr="00700D74">
              <w:rPr>
                <w:rFonts w:asciiTheme="majorEastAsia" w:eastAsiaTheme="majorEastAsia" w:hAnsiTheme="majorEastAsia" w:hint="eastAsia"/>
                <w:color w:val="000000"/>
                <w:kern w:val="0"/>
                <w:sz w:val="24"/>
              </w:rPr>
              <w:t>（</w:t>
            </w:r>
            <w:r w:rsidR="00B448E9">
              <w:rPr>
                <w:rFonts w:asciiTheme="majorEastAsia" w:eastAsiaTheme="majorEastAsia" w:hAnsiTheme="majorEastAsia" w:hint="eastAsia"/>
                <w:color w:val="000000"/>
                <w:kern w:val="0"/>
                <w:sz w:val="24"/>
              </w:rPr>
              <w:t>2</w:t>
            </w:r>
            <w:r w:rsidRPr="00700D74">
              <w:rPr>
                <w:rFonts w:asciiTheme="majorEastAsia" w:eastAsiaTheme="majorEastAsia" w:hAnsiTheme="majorEastAsia" w:hint="eastAsia"/>
                <w:color w:val="000000"/>
                <w:kern w:val="0"/>
                <w:sz w:val="24"/>
              </w:rPr>
              <w:t>）同时具有企业信用等级AAA信用等级证书、AAA级</w:t>
            </w:r>
            <w:bookmarkStart w:id="8" w:name="_Toc463742940"/>
            <w:bookmarkStart w:id="9" w:name="_Toc447719400"/>
            <w:bookmarkStart w:id="10" w:name="_Toc447715543"/>
            <w:r w:rsidRPr="00700D74">
              <w:rPr>
                <w:rFonts w:asciiTheme="majorEastAsia" w:eastAsiaTheme="majorEastAsia" w:hAnsiTheme="majorEastAsia" w:hint="eastAsia"/>
                <w:color w:val="000000"/>
                <w:kern w:val="0"/>
                <w:sz w:val="24"/>
              </w:rPr>
              <w:t>重合同守信用企业认证证书</w:t>
            </w:r>
            <w:bookmarkEnd w:id="8"/>
            <w:bookmarkEnd w:id="9"/>
            <w:bookmarkEnd w:id="10"/>
            <w:r w:rsidRPr="00700D74">
              <w:rPr>
                <w:rFonts w:asciiTheme="majorEastAsia" w:eastAsiaTheme="majorEastAsia" w:hAnsiTheme="majorEastAsia" w:hint="eastAsia"/>
                <w:color w:val="000000"/>
                <w:kern w:val="0"/>
                <w:sz w:val="24"/>
              </w:rPr>
              <w:t>、AAA级诚信经营示范单位等级证书，</w:t>
            </w:r>
            <w:r w:rsidRPr="00700D74">
              <w:rPr>
                <w:rFonts w:asciiTheme="majorEastAsia" w:eastAsiaTheme="majorEastAsia" w:hAnsiTheme="majorEastAsia"/>
                <w:color w:val="000000"/>
                <w:kern w:val="0"/>
                <w:sz w:val="24"/>
              </w:rPr>
              <w:t>得</w:t>
            </w:r>
            <w:r w:rsidRPr="00700D74">
              <w:rPr>
                <w:rFonts w:asciiTheme="majorEastAsia" w:eastAsiaTheme="majorEastAsia" w:hAnsiTheme="majorEastAsia" w:hint="eastAsia"/>
                <w:color w:val="000000"/>
                <w:kern w:val="0"/>
                <w:sz w:val="24"/>
              </w:rPr>
              <w:t>1分</w:t>
            </w:r>
            <w:r w:rsidRPr="00700D74">
              <w:rPr>
                <w:rFonts w:asciiTheme="majorEastAsia" w:eastAsiaTheme="majorEastAsia" w:hAnsiTheme="majorEastAsia"/>
                <w:color w:val="000000"/>
                <w:kern w:val="0"/>
                <w:sz w:val="24"/>
              </w:rPr>
              <w:t>，不提供不得分；</w:t>
            </w:r>
          </w:p>
          <w:p w:rsidR="00700D74" w:rsidRPr="00700D74" w:rsidRDefault="00700D74" w:rsidP="00B22079">
            <w:pPr>
              <w:rPr>
                <w:rFonts w:asciiTheme="majorEastAsia" w:eastAsiaTheme="majorEastAsia" w:hAnsiTheme="majorEastAsia"/>
                <w:color w:val="000000"/>
                <w:kern w:val="0"/>
                <w:sz w:val="24"/>
              </w:rPr>
            </w:pPr>
            <w:r w:rsidRPr="00700D74">
              <w:rPr>
                <w:rFonts w:asciiTheme="majorEastAsia" w:eastAsiaTheme="majorEastAsia" w:hAnsiTheme="majorEastAsia" w:hint="eastAsia"/>
                <w:color w:val="000000"/>
                <w:sz w:val="24"/>
              </w:rPr>
              <w:t>（</w:t>
            </w:r>
            <w:r w:rsidR="00B448E9">
              <w:rPr>
                <w:rFonts w:asciiTheme="majorEastAsia" w:eastAsiaTheme="majorEastAsia" w:hAnsiTheme="majorEastAsia" w:hint="eastAsia"/>
                <w:color w:val="000000"/>
                <w:sz w:val="24"/>
              </w:rPr>
              <w:t>3</w:t>
            </w:r>
            <w:r w:rsidRPr="00700D74">
              <w:rPr>
                <w:rFonts w:asciiTheme="majorEastAsia" w:eastAsiaTheme="majorEastAsia" w:hAnsiTheme="majorEastAsia" w:hint="eastAsia"/>
                <w:color w:val="000000"/>
                <w:sz w:val="24"/>
              </w:rPr>
              <w:t>）同时具备ISO9001质量管理体系认证、</w:t>
            </w:r>
            <w:r w:rsidRPr="00700D74">
              <w:rPr>
                <w:rFonts w:asciiTheme="majorEastAsia" w:eastAsiaTheme="majorEastAsia" w:hAnsiTheme="majorEastAsia" w:hint="eastAsia"/>
                <w:color w:val="000000"/>
                <w:kern w:val="0"/>
                <w:sz w:val="24"/>
              </w:rPr>
              <w:t xml:space="preserve">ISO </w:t>
            </w:r>
            <w:r w:rsidRPr="00700D74">
              <w:rPr>
                <w:rFonts w:asciiTheme="majorEastAsia" w:eastAsiaTheme="majorEastAsia" w:hAnsiTheme="majorEastAsia"/>
                <w:color w:val="000000"/>
                <w:kern w:val="0"/>
                <w:sz w:val="24"/>
              </w:rPr>
              <w:t>14001:2004</w:t>
            </w:r>
            <w:r w:rsidRPr="00700D74">
              <w:rPr>
                <w:rFonts w:asciiTheme="majorEastAsia" w:eastAsiaTheme="majorEastAsia" w:hAnsiTheme="majorEastAsia" w:hint="eastAsia"/>
                <w:color w:val="000000"/>
                <w:kern w:val="0"/>
                <w:sz w:val="24"/>
              </w:rPr>
              <w:t>环境</w:t>
            </w:r>
            <w:r w:rsidRPr="00700D74">
              <w:rPr>
                <w:rFonts w:asciiTheme="majorEastAsia" w:eastAsiaTheme="majorEastAsia" w:hAnsiTheme="majorEastAsia"/>
                <w:color w:val="000000"/>
                <w:kern w:val="0"/>
                <w:sz w:val="24"/>
              </w:rPr>
              <w:t>管理体系认证证书</w:t>
            </w:r>
            <w:r w:rsidRPr="00700D74">
              <w:rPr>
                <w:rFonts w:asciiTheme="majorEastAsia" w:eastAsiaTheme="majorEastAsia" w:hAnsiTheme="majorEastAsia" w:hint="eastAsia"/>
                <w:color w:val="000000"/>
                <w:kern w:val="0"/>
                <w:sz w:val="24"/>
              </w:rPr>
              <w:t>、</w:t>
            </w:r>
            <w:r w:rsidRPr="00700D74">
              <w:rPr>
                <w:rFonts w:asciiTheme="majorEastAsia" w:eastAsiaTheme="majorEastAsia" w:hAnsiTheme="majorEastAsia"/>
                <w:color w:val="000000"/>
                <w:kern w:val="0"/>
                <w:sz w:val="24"/>
              </w:rPr>
              <w:t>ISO</w:t>
            </w:r>
            <w:r w:rsidRPr="00700D74">
              <w:rPr>
                <w:rFonts w:asciiTheme="majorEastAsia" w:eastAsiaTheme="majorEastAsia" w:hAnsiTheme="majorEastAsia" w:hint="eastAsia"/>
                <w:color w:val="000000"/>
                <w:kern w:val="0"/>
                <w:sz w:val="24"/>
              </w:rPr>
              <w:t>/IEC</w:t>
            </w:r>
            <w:r w:rsidRPr="00700D74">
              <w:rPr>
                <w:rFonts w:asciiTheme="majorEastAsia" w:eastAsiaTheme="majorEastAsia" w:hAnsiTheme="majorEastAsia"/>
                <w:color w:val="000000"/>
                <w:kern w:val="0"/>
                <w:sz w:val="24"/>
              </w:rPr>
              <w:t>20000</w:t>
            </w:r>
            <w:r w:rsidRPr="00700D74">
              <w:rPr>
                <w:rFonts w:asciiTheme="majorEastAsia" w:eastAsiaTheme="majorEastAsia" w:hAnsiTheme="majorEastAsia" w:hint="eastAsia"/>
                <w:color w:val="000000"/>
                <w:kern w:val="0"/>
                <w:sz w:val="24"/>
              </w:rPr>
              <w:t>信息</w:t>
            </w:r>
            <w:r w:rsidRPr="00700D74">
              <w:rPr>
                <w:rFonts w:asciiTheme="majorEastAsia" w:eastAsiaTheme="majorEastAsia" w:hAnsiTheme="majorEastAsia"/>
                <w:color w:val="000000"/>
                <w:kern w:val="0"/>
                <w:sz w:val="24"/>
              </w:rPr>
              <w:t>技术服务管理体系认证证书</w:t>
            </w:r>
            <w:r w:rsidRPr="00700D74">
              <w:rPr>
                <w:rFonts w:asciiTheme="majorEastAsia" w:eastAsiaTheme="majorEastAsia" w:hAnsiTheme="majorEastAsia" w:hint="eastAsia"/>
                <w:color w:val="000000"/>
                <w:kern w:val="0"/>
                <w:sz w:val="24"/>
              </w:rPr>
              <w:t>、</w:t>
            </w:r>
            <w:r w:rsidRPr="00700D74">
              <w:rPr>
                <w:rFonts w:asciiTheme="majorEastAsia" w:eastAsiaTheme="majorEastAsia" w:hAnsiTheme="majorEastAsia"/>
                <w:color w:val="000000"/>
                <w:kern w:val="0"/>
                <w:sz w:val="24"/>
              </w:rPr>
              <w:t>ISO</w:t>
            </w:r>
            <w:r w:rsidRPr="00700D74">
              <w:rPr>
                <w:rFonts w:asciiTheme="majorEastAsia" w:eastAsiaTheme="majorEastAsia" w:hAnsiTheme="majorEastAsia" w:hint="eastAsia"/>
                <w:color w:val="000000"/>
                <w:kern w:val="0"/>
                <w:sz w:val="24"/>
              </w:rPr>
              <w:t>/IEC27001信息</w:t>
            </w:r>
            <w:r w:rsidRPr="00700D74">
              <w:rPr>
                <w:rFonts w:asciiTheme="majorEastAsia" w:eastAsiaTheme="majorEastAsia" w:hAnsiTheme="majorEastAsia"/>
                <w:color w:val="000000"/>
                <w:kern w:val="0"/>
                <w:sz w:val="24"/>
              </w:rPr>
              <w:t>安全管理体系认证证书</w:t>
            </w:r>
            <w:r w:rsidRPr="00700D74">
              <w:rPr>
                <w:rFonts w:asciiTheme="majorEastAsia" w:eastAsiaTheme="majorEastAsia" w:hAnsiTheme="majorEastAsia" w:hint="eastAsia"/>
                <w:color w:val="000000"/>
                <w:kern w:val="0"/>
                <w:sz w:val="24"/>
              </w:rPr>
              <w:t>，</w:t>
            </w:r>
            <w:r w:rsidRPr="00700D74">
              <w:rPr>
                <w:rFonts w:asciiTheme="majorEastAsia" w:eastAsiaTheme="majorEastAsia" w:hAnsiTheme="majorEastAsia"/>
                <w:color w:val="000000"/>
                <w:kern w:val="0"/>
                <w:sz w:val="24"/>
              </w:rPr>
              <w:t>得</w:t>
            </w:r>
            <w:r w:rsidRPr="00700D74">
              <w:rPr>
                <w:rFonts w:asciiTheme="majorEastAsia" w:eastAsiaTheme="majorEastAsia" w:hAnsiTheme="majorEastAsia" w:hint="eastAsia"/>
                <w:color w:val="000000"/>
                <w:kern w:val="0"/>
                <w:sz w:val="24"/>
              </w:rPr>
              <w:t>2分</w:t>
            </w:r>
            <w:r w:rsidRPr="00700D74">
              <w:rPr>
                <w:rFonts w:asciiTheme="majorEastAsia" w:eastAsiaTheme="majorEastAsia" w:hAnsiTheme="majorEastAsia"/>
                <w:color w:val="000000"/>
                <w:kern w:val="0"/>
                <w:sz w:val="24"/>
              </w:rPr>
              <w:t>；不提供不得分。</w:t>
            </w:r>
          </w:p>
          <w:p w:rsidR="00700D74" w:rsidRPr="00700D74" w:rsidRDefault="00700D74" w:rsidP="00B22079">
            <w:pPr>
              <w:rPr>
                <w:rFonts w:asciiTheme="majorEastAsia" w:eastAsiaTheme="majorEastAsia" w:hAnsiTheme="majorEastAsia"/>
                <w:sz w:val="24"/>
              </w:rPr>
            </w:pPr>
            <w:r w:rsidRPr="00700D74">
              <w:rPr>
                <w:rFonts w:asciiTheme="majorEastAsia" w:eastAsiaTheme="majorEastAsia" w:hAnsiTheme="majorEastAsia" w:hint="eastAsia"/>
                <w:color w:val="000000"/>
                <w:kern w:val="0"/>
                <w:sz w:val="24"/>
              </w:rPr>
              <w:t>注：</w:t>
            </w:r>
            <w:r w:rsidRPr="00700D74">
              <w:rPr>
                <w:rFonts w:asciiTheme="majorEastAsia" w:eastAsiaTheme="majorEastAsia" w:hAnsiTheme="majorEastAsia"/>
                <w:color w:val="000000"/>
                <w:kern w:val="0"/>
                <w:sz w:val="24"/>
              </w:rPr>
              <w:t>以上</w:t>
            </w:r>
            <w:r w:rsidRPr="00700D74">
              <w:rPr>
                <w:rFonts w:asciiTheme="majorEastAsia" w:eastAsiaTheme="majorEastAsia" w:hAnsiTheme="majorEastAsia" w:hint="eastAsia"/>
                <w:color w:val="000000"/>
                <w:kern w:val="0"/>
                <w:sz w:val="24"/>
              </w:rPr>
              <w:t>信誉</w:t>
            </w:r>
            <w:r w:rsidRPr="00700D74">
              <w:rPr>
                <w:rFonts w:asciiTheme="majorEastAsia" w:eastAsiaTheme="majorEastAsia" w:hAnsiTheme="majorEastAsia"/>
                <w:color w:val="000000"/>
                <w:kern w:val="0"/>
                <w:sz w:val="24"/>
              </w:rPr>
              <w:t>和资质</w:t>
            </w:r>
            <w:r w:rsidRPr="00700D74">
              <w:rPr>
                <w:rFonts w:asciiTheme="majorEastAsia" w:eastAsiaTheme="majorEastAsia" w:hAnsiTheme="majorEastAsia" w:hint="eastAsia"/>
                <w:color w:val="000000"/>
                <w:kern w:val="0"/>
                <w:sz w:val="24"/>
              </w:rPr>
              <w:t>原件备查</w:t>
            </w:r>
          </w:p>
        </w:tc>
      </w:tr>
      <w:tr w:rsidR="00700D74" w:rsidRPr="00700D74" w:rsidTr="00B22079">
        <w:tc>
          <w:tcPr>
            <w:tcW w:w="817" w:type="dxa"/>
          </w:tcPr>
          <w:p w:rsidR="00700D74" w:rsidRPr="00700D74" w:rsidRDefault="00700D74" w:rsidP="00B22079">
            <w:pPr>
              <w:widowControl/>
              <w:jc w:val="center"/>
              <w:rPr>
                <w:rFonts w:asciiTheme="majorEastAsia" w:eastAsiaTheme="majorEastAsia" w:hAnsiTheme="majorEastAsia"/>
                <w:sz w:val="24"/>
              </w:rPr>
            </w:pPr>
            <w:r w:rsidRPr="00700D74">
              <w:rPr>
                <w:rFonts w:asciiTheme="majorEastAsia" w:eastAsiaTheme="majorEastAsia" w:hAnsiTheme="majorEastAsia" w:hint="eastAsia"/>
                <w:sz w:val="24"/>
              </w:rPr>
              <w:t>4</w:t>
            </w:r>
          </w:p>
        </w:tc>
        <w:tc>
          <w:tcPr>
            <w:tcW w:w="170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专业技术人员</w:t>
            </w:r>
          </w:p>
        </w:tc>
        <w:tc>
          <w:tcPr>
            <w:tcW w:w="85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1</w:t>
            </w:r>
            <w:r w:rsidR="001F505B">
              <w:rPr>
                <w:rFonts w:asciiTheme="majorEastAsia" w:eastAsiaTheme="majorEastAsia" w:hAnsiTheme="majorEastAsia" w:hint="eastAsia"/>
                <w:sz w:val="24"/>
              </w:rPr>
              <w:t>5</w:t>
            </w:r>
          </w:p>
        </w:tc>
        <w:tc>
          <w:tcPr>
            <w:tcW w:w="5670" w:type="dxa"/>
          </w:tcPr>
          <w:p w:rsidR="00700D74" w:rsidRPr="00700D74" w:rsidRDefault="00700D74" w:rsidP="00B22079">
            <w:pPr>
              <w:snapToGrid w:val="0"/>
              <w:spacing w:line="400" w:lineRule="exact"/>
              <w:rPr>
                <w:rFonts w:asciiTheme="majorEastAsia" w:eastAsiaTheme="majorEastAsia" w:hAnsiTheme="majorEastAsia"/>
                <w:color w:val="000000"/>
                <w:kern w:val="0"/>
                <w:sz w:val="24"/>
              </w:rPr>
            </w:pPr>
            <w:r w:rsidRPr="00700D74">
              <w:rPr>
                <w:rFonts w:asciiTheme="majorEastAsia" w:eastAsiaTheme="majorEastAsia" w:hAnsiTheme="majorEastAsia" w:hint="eastAsia"/>
                <w:color w:val="000000"/>
                <w:kern w:val="0"/>
                <w:sz w:val="24"/>
              </w:rPr>
              <w:t>（1）项目负责人同时具有高级职称和高级项目经理证书</w:t>
            </w:r>
            <w:r w:rsidRPr="00700D74">
              <w:rPr>
                <w:rFonts w:asciiTheme="majorEastAsia" w:eastAsiaTheme="majorEastAsia" w:hAnsiTheme="majorEastAsia"/>
                <w:color w:val="000000"/>
                <w:kern w:val="0"/>
                <w:sz w:val="24"/>
              </w:rPr>
              <w:t>的</w:t>
            </w:r>
            <w:r w:rsidRPr="00700D74">
              <w:rPr>
                <w:rFonts w:asciiTheme="majorEastAsia" w:eastAsiaTheme="majorEastAsia" w:hAnsiTheme="majorEastAsia" w:hint="eastAsia"/>
                <w:color w:val="000000"/>
                <w:kern w:val="0"/>
                <w:sz w:val="24"/>
              </w:rPr>
              <w:t>，得</w:t>
            </w:r>
            <w:r w:rsidR="001F505B">
              <w:rPr>
                <w:rFonts w:asciiTheme="majorEastAsia" w:eastAsiaTheme="majorEastAsia" w:hAnsiTheme="majorEastAsia" w:hint="eastAsia"/>
                <w:color w:val="000000"/>
                <w:kern w:val="0"/>
                <w:sz w:val="24"/>
              </w:rPr>
              <w:t>5</w:t>
            </w:r>
            <w:r w:rsidRPr="00700D74">
              <w:rPr>
                <w:rFonts w:asciiTheme="majorEastAsia" w:eastAsiaTheme="majorEastAsia" w:hAnsiTheme="majorEastAsia" w:hint="eastAsia"/>
                <w:color w:val="000000"/>
                <w:kern w:val="0"/>
                <w:sz w:val="24"/>
              </w:rPr>
              <w:t>分；</w:t>
            </w:r>
          </w:p>
          <w:p w:rsidR="00700D74" w:rsidRPr="00700D74" w:rsidRDefault="00700D74" w:rsidP="00B22079">
            <w:pPr>
              <w:snapToGrid w:val="0"/>
              <w:spacing w:line="400" w:lineRule="exact"/>
              <w:rPr>
                <w:rFonts w:asciiTheme="majorEastAsia" w:eastAsiaTheme="majorEastAsia" w:hAnsiTheme="majorEastAsia"/>
                <w:color w:val="000000"/>
                <w:kern w:val="0"/>
                <w:sz w:val="24"/>
              </w:rPr>
            </w:pPr>
            <w:r w:rsidRPr="00700D74">
              <w:rPr>
                <w:rFonts w:asciiTheme="majorEastAsia" w:eastAsiaTheme="majorEastAsia" w:hAnsiTheme="majorEastAsia" w:hint="eastAsia"/>
                <w:color w:val="000000"/>
                <w:kern w:val="0"/>
                <w:sz w:val="24"/>
              </w:rPr>
              <w:t>（</w:t>
            </w:r>
            <w:r w:rsidRPr="00700D74">
              <w:rPr>
                <w:rFonts w:asciiTheme="majorEastAsia" w:eastAsiaTheme="majorEastAsia" w:hAnsiTheme="majorEastAsia"/>
                <w:color w:val="000000"/>
                <w:kern w:val="0"/>
                <w:sz w:val="24"/>
              </w:rPr>
              <w:t>2</w:t>
            </w:r>
            <w:r w:rsidRPr="00700D74">
              <w:rPr>
                <w:rFonts w:asciiTheme="majorEastAsia" w:eastAsiaTheme="majorEastAsia" w:hAnsiTheme="majorEastAsia" w:hint="eastAsia"/>
                <w:color w:val="000000"/>
                <w:kern w:val="0"/>
                <w:sz w:val="24"/>
              </w:rPr>
              <w:t>）项目负责人有交通量调查设备安装经验的，得</w:t>
            </w:r>
            <w:r w:rsidR="001F505B">
              <w:rPr>
                <w:rFonts w:asciiTheme="majorEastAsia" w:eastAsiaTheme="majorEastAsia" w:hAnsiTheme="majorEastAsia" w:hint="eastAsia"/>
                <w:color w:val="000000"/>
                <w:kern w:val="0"/>
                <w:sz w:val="24"/>
              </w:rPr>
              <w:t>3</w:t>
            </w:r>
            <w:r w:rsidRPr="00700D74">
              <w:rPr>
                <w:rFonts w:asciiTheme="majorEastAsia" w:eastAsiaTheme="majorEastAsia" w:hAnsiTheme="majorEastAsia" w:hint="eastAsia"/>
                <w:color w:val="000000"/>
                <w:kern w:val="0"/>
                <w:sz w:val="24"/>
              </w:rPr>
              <w:t>分；</w:t>
            </w:r>
          </w:p>
          <w:p w:rsidR="00700D74" w:rsidRPr="00700D74" w:rsidRDefault="00700D74" w:rsidP="00B22079">
            <w:pPr>
              <w:snapToGrid w:val="0"/>
              <w:spacing w:line="400" w:lineRule="exact"/>
              <w:rPr>
                <w:rFonts w:asciiTheme="majorEastAsia" w:eastAsiaTheme="majorEastAsia" w:hAnsiTheme="majorEastAsia"/>
                <w:color w:val="000000"/>
                <w:kern w:val="0"/>
                <w:sz w:val="24"/>
              </w:rPr>
            </w:pPr>
            <w:r w:rsidRPr="00700D74">
              <w:rPr>
                <w:rFonts w:asciiTheme="majorEastAsia" w:eastAsiaTheme="majorEastAsia" w:hAnsiTheme="majorEastAsia" w:hint="eastAsia"/>
                <w:color w:val="000000"/>
                <w:kern w:val="0"/>
                <w:sz w:val="24"/>
              </w:rPr>
              <w:t>（</w:t>
            </w:r>
            <w:r w:rsidRPr="00700D74">
              <w:rPr>
                <w:rFonts w:asciiTheme="majorEastAsia" w:eastAsiaTheme="majorEastAsia" w:hAnsiTheme="majorEastAsia"/>
                <w:color w:val="000000"/>
                <w:kern w:val="0"/>
                <w:sz w:val="24"/>
              </w:rPr>
              <w:t>3</w:t>
            </w:r>
            <w:r w:rsidRPr="00700D74">
              <w:rPr>
                <w:rFonts w:asciiTheme="majorEastAsia" w:eastAsiaTheme="majorEastAsia" w:hAnsiTheme="majorEastAsia" w:hint="eastAsia"/>
                <w:color w:val="000000"/>
                <w:kern w:val="0"/>
                <w:sz w:val="24"/>
              </w:rPr>
              <w:t>）项目</w:t>
            </w:r>
            <w:r w:rsidRPr="00700D74">
              <w:rPr>
                <w:rFonts w:asciiTheme="majorEastAsia" w:eastAsiaTheme="majorEastAsia" w:hAnsiTheme="majorEastAsia"/>
                <w:color w:val="000000"/>
                <w:kern w:val="0"/>
                <w:sz w:val="24"/>
              </w:rPr>
              <w:t>团队成员</w:t>
            </w:r>
            <w:r w:rsidRPr="00700D74">
              <w:rPr>
                <w:rFonts w:asciiTheme="majorEastAsia" w:eastAsiaTheme="majorEastAsia" w:hAnsiTheme="majorEastAsia" w:hint="eastAsia"/>
                <w:color w:val="000000"/>
                <w:kern w:val="0"/>
                <w:sz w:val="24"/>
              </w:rPr>
              <w:t>具有中级职称及以上人数达到60%（含）以上，其中至少3名人员获得交通信息化或交通运输或交通工程或计算机类或电子工程或机电工</w:t>
            </w:r>
            <w:r w:rsidRPr="00700D74">
              <w:rPr>
                <w:rFonts w:asciiTheme="majorEastAsia" w:eastAsiaTheme="majorEastAsia" w:hAnsiTheme="majorEastAsia" w:hint="eastAsia"/>
                <w:color w:val="000000"/>
                <w:kern w:val="0"/>
                <w:sz w:val="24"/>
              </w:rPr>
              <w:lastRenderedPageBreak/>
              <w:t>程类高级职称的，满足得</w:t>
            </w:r>
            <w:r w:rsidR="001F505B">
              <w:rPr>
                <w:rFonts w:asciiTheme="majorEastAsia" w:eastAsiaTheme="majorEastAsia" w:hAnsiTheme="majorEastAsia" w:hint="eastAsia"/>
                <w:color w:val="000000"/>
                <w:kern w:val="0"/>
                <w:sz w:val="24"/>
              </w:rPr>
              <w:t>7</w:t>
            </w:r>
            <w:r w:rsidRPr="00700D74">
              <w:rPr>
                <w:rFonts w:asciiTheme="majorEastAsia" w:eastAsiaTheme="majorEastAsia" w:hAnsiTheme="majorEastAsia" w:hint="eastAsia"/>
                <w:color w:val="000000"/>
                <w:kern w:val="0"/>
                <w:sz w:val="24"/>
              </w:rPr>
              <w:t>分，不具备不得分。</w:t>
            </w:r>
          </w:p>
          <w:p w:rsidR="00700D74" w:rsidRPr="00700D74" w:rsidRDefault="00700D74" w:rsidP="00B22079">
            <w:pPr>
              <w:snapToGrid w:val="0"/>
              <w:spacing w:line="400" w:lineRule="exact"/>
              <w:rPr>
                <w:rFonts w:asciiTheme="majorEastAsia" w:eastAsiaTheme="majorEastAsia" w:hAnsiTheme="majorEastAsia"/>
                <w:sz w:val="24"/>
              </w:rPr>
            </w:pPr>
            <w:r w:rsidRPr="00700D74">
              <w:rPr>
                <w:rFonts w:asciiTheme="majorEastAsia" w:eastAsiaTheme="majorEastAsia" w:hAnsiTheme="majorEastAsia" w:hint="eastAsia"/>
                <w:color w:val="000000"/>
                <w:kern w:val="0"/>
                <w:sz w:val="24"/>
              </w:rPr>
              <w:t>注</w:t>
            </w:r>
            <w:r w:rsidRPr="00700D74">
              <w:rPr>
                <w:rFonts w:asciiTheme="majorEastAsia" w:eastAsiaTheme="majorEastAsia" w:hAnsiTheme="majorEastAsia"/>
                <w:color w:val="000000"/>
                <w:kern w:val="0"/>
                <w:sz w:val="24"/>
              </w:rPr>
              <w:t>：</w:t>
            </w:r>
            <w:r w:rsidRPr="00700D74">
              <w:rPr>
                <w:rFonts w:asciiTheme="majorEastAsia" w:eastAsiaTheme="majorEastAsia" w:hAnsiTheme="majorEastAsia" w:hint="eastAsia"/>
                <w:color w:val="000000"/>
                <w:kern w:val="0"/>
                <w:sz w:val="24"/>
              </w:rPr>
              <w:t>上述人员均要求提供</w:t>
            </w:r>
            <w:r w:rsidRPr="00700D74">
              <w:rPr>
                <w:rFonts w:asciiTheme="majorEastAsia" w:eastAsiaTheme="majorEastAsia" w:hAnsiTheme="majorEastAsia"/>
                <w:color w:val="000000"/>
                <w:kern w:val="0"/>
                <w:sz w:val="24"/>
              </w:rPr>
              <w:t>人员证书原件</w:t>
            </w:r>
            <w:r w:rsidRPr="00700D74">
              <w:rPr>
                <w:rFonts w:asciiTheme="majorEastAsia" w:eastAsiaTheme="majorEastAsia" w:hAnsiTheme="majorEastAsia" w:hint="eastAsia"/>
                <w:color w:val="000000"/>
                <w:kern w:val="0"/>
                <w:sz w:val="24"/>
              </w:rPr>
              <w:t>,所在投标单位社保证明</w:t>
            </w:r>
          </w:p>
        </w:tc>
      </w:tr>
      <w:tr w:rsidR="00700D74" w:rsidRPr="00700D74" w:rsidTr="00B22079">
        <w:trPr>
          <w:trHeight w:val="838"/>
        </w:trPr>
        <w:tc>
          <w:tcPr>
            <w:tcW w:w="817" w:type="dxa"/>
          </w:tcPr>
          <w:p w:rsidR="00700D74" w:rsidRPr="00700D74" w:rsidRDefault="00700D74" w:rsidP="00B22079">
            <w:pPr>
              <w:widowControl/>
              <w:jc w:val="center"/>
              <w:rPr>
                <w:rFonts w:asciiTheme="majorEastAsia" w:eastAsiaTheme="majorEastAsia" w:hAnsiTheme="majorEastAsia"/>
                <w:sz w:val="24"/>
              </w:rPr>
            </w:pPr>
            <w:r w:rsidRPr="00700D74">
              <w:rPr>
                <w:rFonts w:asciiTheme="majorEastAsia" w:eastAsiaTheme="majorEastAsia" w:hAnsiTheme="majorEastAsia" w:hint="eastAsia"/>
                <w:sz w:val="24"/>
              </w:rPr>
              <w:lastRenderedPageBreak/>
              <w:t>5</w:t>
            </w:r>
          </w:p>
        </w:tc>
        <w:tc>
          <w:tcPr>
            <w:tcW w:w="170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投标文件的规范程度</w:t>
            </w:r>
          </w:p>
        </w:tc>
        <w:tc>
          <w:tcPr>
            <w:tcW w:w="85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2</w:t>
            </w:r>
          </w:p>
        </w:tc>
        <w:tc>
          <w:tcPr>
            <w:tcW w:w="5670"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投标文件的编制符合招标文件的规定，根据装订整齐规范的情况1-2分</w:t>
            </w:r>
          </w:p>
        </w:tc>
      </w:tr>
      <w:tr w:rsidR="00700D74" w:rsidRPr="00700D74" w:rsidTr="00B22079">
        <w:tc>
          <w:tcPr>
            <w:tcW w:w="817" w:type="dxa"/>
          </w:tcPr>
          <w:p w:rsidR="00700D74" w:rsidRPr="00700D74" w:rsidRDefault="00700D74" w:rsidP="00B22079">
            <w:pPr>
              <w:widowControl/>
              <w:jc w:val="center"/>
              <w:rPr>
                <w:rFonts w:asciiTheme="majorEastAsia" w:eastAsiaTheme="majorEastAsia" w:hAnsiTheme="majorEastAsia"/>
                <w:sz w:val="24"/>
              </w:rPr>
            </w:pPr>
            <w:r w:rsidRPr="00700D74">
              <w:rPr>
                <w:rFonts w:asciiTheme="majorEastAsia" w:eastAsiaTheme="majorEastAsia" w:hAnsiTheme="majorEastAsia" w:hint="eastAsia"/>
                <w:sz w:val="24"/>
              </w:rPr>
              <w:t>6</w:t>
            </w:r>
          </w:p>
        </w:tc>
        <w:tc>
          <w:tcPr>
            <w:tcW w:w="170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业绩</w:t>
            </w:r>
          </w:p>
        </w:tc>
        <w:tc>
          <w:tcPr>
            <w:tcW w:w="85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20</w:t>
            </w:r>
          </w:p>
        </w:tc>
        <w:tc>
          <w:tcPr>
            <w:tcW w:w="5670" w:type="dxa"/>
          </w:tcPr>
          <w:p w:rsidR="00700D74" w:rsidRPr="00700D74" w:rsidRDefault="00700D74" w:rsidP="00B22079">
            <w:pPr>
              <w:ind w:firstLineChars="200" w:firstLine="480"/>
              <w:rPr>
                <w:rFonts w:asciiTheme="majorEastAsia" w:eastAsiaTheme="majorEastAsia" w:hAnsiTheme="majorEastAsia"/>
                <w:color w:val="000000"/>
                <w:kern w:val="0"/>
                <w:sz w:val="24"/>
              </w:rPr>
            </w:pPr>
            <w:r w:rsidRPr="00700D74">
              <w:rPr>
                <w:rFonts w:asciiTheme="majorEastAsia" w:eastAsiaTheme="majorEastAsia" w:hAnsiTheme="majorEastAsia" w:hint="eastAsia"/>
                <w:color w:val="000000"/>
                <w:kern w:val="0"/>
                <w:sz w:val="24"/>
              </w:rPr>
              <w:t>投标人近三年（2014～2016年）承担过河南省双线圈类或激光类交通量情况调查设备安装经历，合同额在20万到60万的一个项目业绩得1分，本项最高6分；合同额在60万到150万的一个项目业绩得4分，本项最高8分；合同额在150万以上的一个项目业绩得6分，本项最高得6分。</w:t>
            </w:r>
          </w:p>
          <w:p w:rsidR="00700D74" w:rsidRPr="00700D74" w:rsidRDefault="00700D74" w:rsidP="00B22079">
            <w:pPr>
              <w:ind w:firstLineChars="200" w:firstLine="480"/>
              <w:rPr>
                <w:rFonts w:asciiTheme="majorEastAsia" w:eastAsiaTheme="majorEastAsia" w:hAnsiTheme="majorEastAsia"/>
                <w:kern w:val="0"/>
                <w:sz w:val="24"/>
              </w:rPr>
            </w:pPr>
            <w:r w:rsidRPr="00700D74">
              <w:rPr>
                <w:rFonts w:asciiTheme="majorEastAsia" w:eastAsiaTheme="majorEastAsia" w:hAnsiTheme="majorEastAsia" w:hint="eastAsia"/>
                <w:color w:val="000000"/>
                <w:kern w:val="0"/>
                <w:sz w:val="24"/>
              </w:rPr>
              <w:t>合同内容必须包含合同首页、合同内容及金额、合同签订时间、双方签字盖章页；在标书中附复印件，</w:t>
            </w:r>
            <w:r w:rsidRPr="00700D74">
              <w:rPr>
                <w:rFonts w:asciiTheme="majorEastAsia" w:eastAsiaTheme="majorEastAsia" w:hAnsiTheme="majorEastAsia" w:hint="eastAsia"/>
                <w:kern w:val="0"/>
                <w:sz w:val="24"/>
              </w:rPr>
              <w:t>同时提供合同需方联系电话及联系人资料否则不得分。</w:t>
            </w:r>
          </w:p>
          <w:p w:rsidR="00700D74" w:rsidRPr="00700D74" w:rsidRDefault="00700D74" w:rsidP="00B22079">
            <w:pPr>
              <w:ind w:firstLineChars="200" w:firstLine="480"/>
              <w:rPr>
                <w:rFonts w:asciiTheme="majorEastAsia" w:eastAsiaTheme="majorEastAsia" w:hAnsiTheme="majorEastAsia"/>
                <w:kern w:val="0"/>
                <w:sz w:val="24"/>
              </w:rPr>
            </w:pPr>
            <w:r w:rsidRPr="00700D74">
              <w:rPr>
                <w:rFonts w:asciiTheme="majorEastAsia" w:eastAsiaTheme="majorEastAsia" w:hAnsiTheme="majorEastAsia" w:hint="eastAsia"/>
                <w:kern w:val="0"/>
                <w:sz w:val="24"/>
              </w:rPr>
              <w:t>注：以上</w:t>
            </w:r>
            <w:r w:rsidRPr="00700D74">
              <w:rPr>
                <w:rFonts w:asciiTheme="majorEastAsia" w:eastAsiaTheme="majorEastAsia" w:hAnsiTheme="majorEastAsia"/>
                <w:kern w:val="0"/>
                <w:sz w:val="24"/>
              </w:rPr>
              <w:t>业绩不重复记分，原件备查。</w:t>
            </w:r>
          </w:p>
        </w:tc>
      </w:tr>
      <w:tr w:rsidR="00700D74" w:rsidRPr="00700D74" w:rsidTr="00B22079">
        <w:tc>
          <w:tcPr>
            <w:tcW w:w="817" w:type="dxa"/>
          </w:tcPr>
          <w:p w:rsidR="00700D74" w:rsidRPr="00700D74" w:rsidRDefault="00700D74" w:rsidP="00B22079">
            <w:pPr>
              <w:widowControl/>
              <w:jc w:val="center"/>
              <w:rPr>
                <w:rFonts w:asciiTheme="majorEastAsia" w:eastAsiaTheme="majorEastAsia" w:hAnsiTheme="majorEastAsia"/>
                <w:sz w:val="24"/>
              </w:rPr>
            </w:pPr>
            <w:r w:rsidRPr="00700D74">
              <w:rPr>
                <w:rFonts w:asciiTheme="majorEastAsia" w:eastAsiaTheme="majorEastAsia" w:hAnsiTheme="majorEastAsia" w:hint="eastAsia"/>
                <w:sz w:val="24"/>
              </w:rPr>
              <w:t>7</w:t>
            </w:r>
          </w:p>
        </w:tc>
        <w:tc>
          <w:tcPr>
            <w:tcW w:w="1701"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对招标文件响应程度</w:t>
            </w:r>
          </w:p>
        </w:tc>
        <w:tc>
          <w:tcPr>
            <w:tcW w:w="851" w:type="dxa"/>
          </w:tcPr>
          <w:p w:rsidR="00700D74" w:rsidRPr="00700D74" w:rsidRDefault="00B01067" w:rsidP="00B22079">
            <w:pPr>
              <w:widowControl/>
              <w:jc w:val="left"/>
              <w:rPr>
                <w:rFonts w:asciiTheme="majorEastAsia" w:eastAsiaTheme="majorEastAsia" w:hAnsiTheme="majorEastAsia"/>
                <w:sz w:val="24"/>
              </w:rPr>
            </w:pPr>
            <w:r>
              <w:rPr>
                <w:rFonts w:asciiTheme="majorEastAsia" w:eastAsiaTheme="majorEastAsia" w:hAnsiTheme="majorEastAsia" w:hint="eastAsia"/>
                <w:sz w:val="24"/>
              </w:rPr>
              <w:t>3</w:t>
            </w:r>
            <w:r w:rsidR="001F505B">
              <w:rPr>
                <w:rFonts w:asciiTheme="majorEastAsia" w:eastAsiaTheme="majorEastAsia" w:hAnsiTheme="majorEastAsia" w:hint="eastAsia"/>
                <w:sz w:val="24"/>
              </w:rPr>
              <w:t>5</w:t>
            </w:r>
          </w:p>
        </w:tc>
        <w:tc>
          <w:tcPr>
            <w:tcW w:w="5670" w:type="dxa"/>
          </w:tcPr>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（1）所投产品各项技术指标要求均满足招标文件要求的；</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（2）对交调设备、配套设施等分项设备采购、现场安装、调试运行及验收的各环节及安装工序有详细针对性的方案与措施；</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（3）施工场地布局合理方便施工、环境保护和劳动保护要求；</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（4）施工进度计划满足要求和确保工期的措施可行；</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（5）质量保证措施到位，质量检验标准明确并满足要求；</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（6）劳动力投入计划完整、合理 进场机械设备，检测、仪器设备齐全；</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（7）有完整的安全文明施工措施与详细的环保措施；</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（8）售后服务体系完整、计划是否可行；在交货期、响应时间、解决问题时间对应招标文件的响应程度；针对工作人员安排、培训方案及培训计划是否完整、周密。</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针对以上所有</w:t>
            </w:r>
            <w:r w:rsidRPr="00700D74">
              <w:rPr>
                <w:rFonts w:asciiTheme="majorEastAsia" w:eastAsiaTheme="majorEastAsia" w:hAnsiTheme="majorEastAsia"/>
                <w:sz w:val="24"/>
              </w:rPr>
              <w:t>内容酌情打分，</w:t>
            </w:r>
            <w:r w:rsidRPr="00700D74">
              <w:rPr>
                <w:rFonts w:asciiTheme="majorEastAsia" w:eastAsiaTheme="majorEastAsia" w:hAnsiTheme="majorEastAsia" w:hint="eastAsia"/>
                <w:sz w:val="24"/>
              </w:rPr>
              <w:t>好：</w:t>
            </w:r>
            <w:r w:rsidRPr="00700D74">
              <w:rPr>
                <w:rFonts w:asciiTheme="majorEastAsia" w:eastAsiaTheme="majorEastAsia" w:hAnsiTheme="majorEastAsia"/>
                <w:sz w:val="24"/>
              </w:rPr>
              <w:t>3</w:t>
            </w:r>
            <w:r w:rsidR="001F505B">
              <w:rPr>
                <w:rFonts w:asciiTheme="majorEastAsia" w:eastAsiaTheme="majorEastAsia" w:hAnsiTheme="majorEastAsia" w:hint="eastAsia"/>
                <w:sz w:val="24"/>
              </w:rPr>
              <w:t>0</w:t>
            </w:r>
            <w:r w:rsidRPr="00700D74">
              <w:rPr>
                <w:rFonts w:asciiTheme="majorEastAsia" w:eastAsiaTheme="majorEastAsia" w:hAnsiTheme="majorEastAsia" w:hint="eastAsia"/>
                <w:sz w:val="24"/>
              </w:rPr>
              <w:t>-</w:t>
            </w:r>
            <w:r w:rsidR="001F505B">
              <w:rPr>
                <w:rFonts w:asciiTheme="majorEastAsia" w:eastAsiaTheme="majorEastAsia" w:hAnsiTheme="majorEastAsia" w:hint="eastAsia"/>
                <w:sz w:val="24"/>
              </w:rPr>
              <w:t>35</w:t>
            </w:r>
            <w:r w:rsidRPr="00700D74">
              <w:rPr>
                <w:rFonts w:asciiTheme="majorEastAsia" w:eastAsiaTheme="majorEastAsia" w:hAnsiTheme="majorEastAsia" w:hint="eastAsia"/>
                <w:sz w:val="24"/>
              </w:rPr>
              <w:t>分，较好：</w:t>
            </w:r>
            <w:r w:rsidR="001F505B">
              <w:rPr>
                <w:rFonts w:asciiTheme="majorEastAsia" w:eastAsiaTheme="majorEastAsia" w:hAnsiTheme="majorEastAsia" w:hint="eastAsia"/>
                <w:sz w:val="24"/>
              </w:rPr>
              <w:t>25</w:t>
            </w:r>
            <w:r w:rsidRPr="00700D74">
              <w:rPr>
                <w:rFonts w:asciiTheme="majorEastAsia" w:eastAsiaTheme="majorEastAsia" w:hAnsiTheme="majorEastAsia" w:hint="eastAsia"/>
                <w:sz w:val="24"/>
              </w:rPr>
              <w:t>-</w:t>
            </w:r>
            <w:r w:rsidR="001F505B">
              <w:rPr>
                <w:rFonts w:asciiTheme="majorEastAsia" w:eastAsiaTheme="majorEastAsia" w:hAnsiTheme="majorEastAsia" w:hint="eastAsia"/>
                <w:sz w:val="24"/>
              </w:rPr>
              <w:t>29</w:t>
            </w:r>
            <w:r w:rsidRPr="00700D74">
              <w:rPr>
                <w:rFonts w:asciiTheme="majorEastAsia" w:eastAsiaTheme="majorEastAsia" w:hAnsiTheme="majorEastAsia" w:hint="eastAsia"/>
                <w:sz w:val="24"/>
              </w:rPr>
              <w:t>分，一般：</w:t>
            </w:r>
            <w:r w:rsidRPr="00700D74">
              <w:rPr>
                <w:rFonts w:asciiTheme="majorEastAsia" w:eastAsiaTheme="majorEastAsia" w:hAnsiTheme="majorEastAsia"/>
                <w:sz w:val="24"/>
              </w:rPr>
              <w:t>2</w:t>
            </w:r>
            <w:r w:rsidR="001F505B">
              <w:rPr>
                <w:rFonts w:asciiTheme="majorEastAsia" w:eastAsiaTheme="majorEastAsia" w:hAnsiTheme="majorEastAsia" w:hint="eastAsia"/>
                <w:sz w:val="24"/>
              </w:rPr>
              <w:t>0</w:t>
            </w:r>
            <w:r w:rsidRPr="00700D74">
              <w:rPr>
                <w:rFonts w:asciiTheme="majorEastAsia" w:eastAsiaTheme="majorEastAsia" w:hAnsiTheme="majorEastAsia" w:hint="eastAsia"/>
                <w:sz w:val="24"/>
              </w:rPr>
              <w:t>-</w:t>
            </w:r>
            <w:r w:rsidRPr="00700D74">
              <w:rPr>
                <w:rFonts w:asciiTheme="majorEastAsia" w:eastAsiaTheme="majorEastAsia" w:hAnsiTheme="majorEastAsia"/>
                <w:sz w:val="24"/>
              </w:rPr>
              <w:t>2</w:t>
            </w:r>
            <w:r w:rsidR="001F505B">
              <w:rPr>
                <w:rFonts w:asciiTheme="majorEastAsia" w:eastAsiaTheme="majorEastAsia" w:hAnsiTheme="majorEastAsia" w:hint="eastAsia"/>
                <w:sz w:val="24"/>
              </w:rPr>
              <w:t>4</w:t>
            </w:r>
            <w:r w:rsidRPr="00700D74">
              <w:rPr>
                <w:rFonts w:asciiTheme="majorEastAsia" w:eastAsiaTheme="majorEastAsia" w:hAnsiTheme="majorEastAsia" w:hint="eastAsia"/>
                <w:sz w:val="24"/>
              </w:rPr>
              <w:t>分</w:t>
            </w:r>
          </w:p>
        </w:tc>
      </w:tr>
      <w:tr w:rsidR="00700D74" w:rsidRPr="00700D74" w:rsidTr="00E71E65">
        <w:trPr>
          <w:trHeight w:val="1934"/>
        </w:trPr>
        <w:tc>
          <w:tcPr>
            <w:tcW w:w="9039" w:type="dxa"/>
            <w:gridSpan w:val="4"/>
          </w:tcPr>
          <w:p w:rsidR="00700D74" w:rsidRPr="00700D74" w:rsidRDefault="00700D74" w:rsidP="00B22079">
            <w:pPr>
              <w:widowControl/>
              <w:ind w:firstLineChars="200" w:firstLine="480"/>
              <w:jc w:val="left"/>
              <w:rPr>
                <w:rFonts w:asciiTheme="majorEastAsia" w:eastAsiaTheme="majorEastAsia" w:hAnsiTheme="majorEastAsia"/>
                <w:sz w:val="24"/>
              </w:rPr>
            </w:pPr>
            <w:r w:rsidRPr="00700D74">
              <w:rPr>
                <w:rFonts w:asciiTheme="majorEastAsia" w:eastAsiaTheme="majorEastAsia" w:hAnsiTheme="majorEastAsia" w:hint="eastAsia"/>
                <w:sz w:val="24"/>
              </w:rPr>
              <w:t>注：本评分办法中的各种有效证明材料，投标文件中必须提供复印件，且在评标时同时提供与复印件一致的原件，证书仅提供复印件加盖其公章，否则不得分。</w:t>
            </w:r>
          </w:p>
          <w:p w:rsidR="00700D74" w:rsidRPr="00700D74" w:rsidRDefault="00700D74" w:rsidP="00B22079">
            <w:pPr>
              <w:widowControl/>
              <w:jc w:val="left"/>
              <w:rPr>
                <w:rFonts w:asciiTheme="majorEastAsia" w:eastAsiaTheme="majorEastAsia" w:hAnsiTheme="majorEastAsia"/>
                <w:sz w:val="24"/>
              </w:rPr>
            </w:pPr>
            <w:r w:rsidRPr="00700D74">
              <w:rPr>
                <w:rFonts w:asciiTheme="majorEastAsia" w:eastAsiaTheme="majorEastAsia" w:hAnsiTheme="majorEastAsia" w:hint="eastAsia"/>
                <w:sz w:val="24"/>
              </w:rPr>
              <w:t xml:space="preserve">    全体评标委员会成员对投标人评分的算术平均值即为该投标人最终评标得分，评分和计算结果均保留小数点后2位（采用四舍五入法）</w:t>
            </w:r>
          </w:p>
        </w:tc>
      </w:tr>
    </w:tbl>
    <w:p w:rsidR="00E71E65" w:rsidRPr="00E71E65" w:rsidRDefault="00E71E65" w:rsidP="00700D74">
      <w:pPr>
        <w:widowControl/>
        <w:jc w:val="left"/>
        <w:rPr>
          <w:rFonts w:asciiTheme="majorEastAsia" w:eastAsiaTheme="majorEastAsia" w:hAnsiTheme="majorEastAsia"/>
          <w:b/>
          <w:sz w:val="24"/>
        </w:rPr>
      </w:pPr>
    </w:p>
    <w:p w:rsidR="00700D74" w:rsidRDefault="00E71E65" w:rsidP="00700D74">
      <w:pPr>
        <w:widowControl/>
        <w:jc w:val="left"/>
        <w:rPr>
          <w:rFonts w:asciiTheme="majorEastAsia" w:eastAsiaTheme="majorEastAsia" w:hAnsiTheme="majorEastAsia"/>
          <w:b/>
          <w:sz w:val="24"/>
        </w:rPr>
      </w:pPr>
      <w:r w:rsidRPr="00E71E65">
        <w:rPr>
          <w:rFonts w:asciiTheme="majorEastAsia" w:eastAsiaTheme="majorEastAsia" w:hAnsiTheme="majorEastAsia" w:hint="eastAsia"/>
          <w:b/>
          <w:sz w:val="24"/>
        </w:rPr>
        <w:lastRenderedPageBreak/>
        <w:t>六、采购单位及联系方式</w:t>
      </w:r>
    </w:p>
    <w:p w:rsidR="00E71E65" w:rsidRPr="00E71E65" w:rsidRDefault="00E71E65" w:rsidP="00700D74">
      <w:pPr>
        <w:widowControl/>
        <w:jc w:val="left"/>
        <w:rPr>
          <w:rFonts w:asciiTheme="majorEastAsia" w:eastAsiaTheme="majorEastAsia" w:hAnsiTheme="majorEastAsia"/>
          <w:b/>
          <w:sz w:val="24"/>
        </w:rPr>
      </w:pPr>
    </w:p>
    <w:p w:rsidR="00E71E65" w:rsidRDefault="00E71E65" w:rsidP="00700D74">
      <w:pPr>
        <w:widowControl/>
        <w:jc w:val="left"/>
        <w:rPr>
          <w:rFonts w:asciiTheme="majorEastAsia" w:eastAsiaTheme="majorEastAsia" w:hAnsiTheme="majorEastAsia"/>
          <w:sz w:val="24"/>
        </w:rPr>
      </w:pPr>
      <w:r>
        <w:rPr>
          <w:rFonts w:asciiTheme="majorEastAsia" w:eastAsiaTheme="majorEastAsia" w:hAnsiTheme="majorEastAsia" w:hint="eastAsia"/>
          <w:sz w:val="24"/>
        </w:rPr>
        <w:t>联系人：石女士</w:t>
      </w:r>
    </w:p>
    <w:p w:rsidR="00E71E65" w:rsidRDefault="00E71E65" w:rsidP="00700D74">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联系电话： 0374-2658222 </w:t>
      </w:r>
    </w:p>
    <w:p w:rsidR="00E71E65" w:rsidRDefault="00E71E65" w:rsidP="00700D74">
      <w:pPr>
        <w:widowControl/>
        <w:jc w:val="left"/>
        <w:rPr>
          <w:rFonts w:asciiTheme="majorEastAsia" w:eastAsiaTheme="majorEastAsia" w:hAnsiTheme="majorEastAsia"/>
          <w:sz w:val="24"/>
        </w:rPr>
      </w:pPr>
      <w:r>
        <w:rPr>
          <w:rFonts w:asciiTheme="majorEastAsia" w:eastAsiaTheme="majorEastAsia" w:hAnsiTheme="majorEastAsia" w:hint="eastAsia"/>
          <w:sz w:val="24"/>
        </w:rPr>
        <w:t>手机：18839907696</w:t>
      </w:r>
    </w:p>
    <w:p w:rsidR="00E71E65" w:rsidRPr="00E71E65" w:rsidRDefault="00E71E65" w:rsidP="00700D74">
      <w:pPr>
        <w:widowControl/>
        <w:jc w:val="left"/>
        <w:rPr>
          <w:rFonts w:asciiTheme="majorEastAsia" w:eastAsiaTheme="majorEastAsia" w:hAnsiTheme="majorEastAsia"/>
          <w:sz w:val="24"/>
        </w:rPr>
      </w:pPr>
      <w:r>
        <w:rPr>
          <w:rFonts w:asciiTheme="majorEastAsia" w:eastAsiaTheme="majorEastAsia" w:hAnsiTheme="majorEastAsia" w:hint="eastAsia"/>
          <w:sz w:val="24"/>
        </w:rPr>
        <w:t>地址：许昌市七一路60号</w:t>
      </w:r>
    </w:p>
    <w:sectPr w:rsidR="00E71E65" w:rsidRPr="00E71E65" w:rsidSect="00A242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747" w:rsidRDefault="00F17747" w:rsidP="00596C1E">
      <w:r>
        <w:separator/>
      </w:r>
    </w:p>
  </w:endnote>
  <w:endnote w:type="continuationSeparator" w:id="1">
    <w:p w:rsidR="00F17747" w:rsidRDefault="00F17747" w:rsidP="00596C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747" w:rsidRDefault="00F17747" w:rsidP="00596C1E">
      <w:r>
        <w:separator/>
      </w:r>
    </w:p>
  </w:footnote>
  <w:footnote w:type="continuationSeparator" w:id="1">
    <w:p w:rsidR="00F17747" w:rsidRDefault="00F17747" w:rsidP="00596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10"/>
    <w:multiLevelType w:val="multilevel"/>
    <w:tmpl w:val="00000010"/>
    <w:lvl w:ilvl="0">
      <w:start w:val="1"/>
      <w:numFmt w:val="lowerLetter"/>
      <w:lvlText w:val="%1."/>
      <w:lvlJc w:val="left"/>
      <w:pPr>
        <w:ind w:left="980" w:hanging="420"/>
      </w:pPr>
      <w:rPr>
        <w:rFonts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
    <w:nsid w:val="03BD2174"/>
    <w:multiLevelType w:val="multilevel"/>
    <w:tmpl w:val="03BD2174"/>
    <w:lvl w:ilvl="0">
      <w:start w:val="1"/>
      <w:numFmt w:val="japaneseCounting"/>
      <w:lvlText w:val="%1、"/>
      <w:lvlJc w:val="left"/>
      <w:pPr>
        <w:tabs>
          <w:tab w:val="num" w:pos="952"/>
        </w:tabs>
        <w:ind w:left="952" w:hanging="480"/>
      </w:pPr>
      <w:rPr>
        <w:rFonts w:ascii="宋体" w:hAnsi="宋体"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6C1E"/>
    <w:rsid w:val="001F505B"/>
    <w:rsid w:val="002117E0"/>
    <w:rsid w:val="00433C51"/>
    <w:rsid w:val="00440B9D"/>
    <w:rsid w:val="00536171"/>
    <w:rsid w:val="00596C1E"/>
    <w:rsid w:val="005C19C0"/>
    <w:rsid w:val="00700D74"/>
    <w:rsid w:val="007A2EC4"/>
    <w:rsid w:val="00851D0A"/>
    <w:rsid w:val="00A242A1"/>
    <w:rsid w:val="00B01067"/>
    <w:rsid w:val="00B2299E"/>
    <w:rsid w:val="00B448E9"/>
    <w:rsid w:val="00E71E65"/>
    <w:rsid w:val="00EB0FD0"/>
    <w:rsid w:val="00F11A6D"/>
    <w:rsid w:val="00F17747"/>
    <w:rsid w:val="00F62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6C1E"/>
    <w:rPr>
      <w:sz w:val="18"/>
      <w:szCs w:val="18"/>
    </w:rPr>
  </w:style>
  <w:style w:type="paragraph" w:styleId="a4">
    <w:name w:val="footer"/>
    <w:basedOn w:val="a"/>
    <w:link w:val="Char0"/>
    <w:uiPriority w:val="99"/>
    <w:semiHidden/>
    <w:unhideWhenUsed/>
    <w:rsid w:val="00596C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6C1E"/>
    <w:rPr>
      <w:sz w:val="18"/>
      <w:szCs w:val="18"/>
    </w:rPr>
  </w:style>
  <w:style w:type="character" w:styleId="a5">
    <w:name w:val="Hyperlink"/>
    <w:basedOn w:val="a0"/>
    <w:uiPriority w:val="99"/>
    <w:semiHidden/>
    <w:unhideWhenUsed/>
    <w:rsid w:val="00B010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2017-07-10T08:52:00Z</dcterms:created>
  <dcterms:modified xsi:type="dcterms:W3CDTF">2017-07-11T02:24:00Z</dcterms:modified>
</cp:coreProperties>
</file>