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eastAsia="zh-CN"/>
        </w:rPr>
        <w:t>分项</w:t>
      </w:r>
      <w:r>
        <w:rPr>
          <w:rFonts w:hint="eastAsia"/>
        </w:rPr>
        <w:t>投标报价表</w:t>
      </w:r>
      <w:bookmarkStart w:id="0" w:name="_GoBack"/>
      <w:bookmarkEnd w:id="0"/>
    </w:p>
    <w:tbl>
      <w:tblPr>
        <w:tblStyle w:val="4"/>
        <w:tblW w:w="14250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75"/>
        <w:gridCol w:w="6219"/>
        <w:gridCol w:w="1036"/>
        <w:gridCol w:w="910"/>
        <w:gridCol w:w="980"/>
        <w:gridCol w:w="924"/>
        <w:gridCol w:w="93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leftChars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品牌规格型号及主要参数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折后单价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合计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交货期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spacing w:line="360" w:lineRule="exact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运动鞋或靴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品牌：李宁</w:t>
            </w:r>
          </w:p>
          <w:p>
            <w:pPr>
              <w:spacing w:line="360" w:lineRule="exact"/>
              <w:ind w:left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款号：ARKM007男性 运动系列：轻质跑鞋 颜色分类：新基础黑 帮面材料：易弯折功能 透气技术 闭合方式：系带  外底材料：橡胶+EVA+TPU  功能：减震 防滑 耐磨 透气 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323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61370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按甲方要求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产地：中国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厂家：李字（中国）体育用品有限公司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普通服装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品牌：李宁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上衣：款号：AFDM089.迷彩；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服装弹力指数：无弹；</w:t>
            </w:r>
            <w:r>
              <w:rPr>
                <w:rFonts w:hint="eastAsia" w:ascii="宋体" w:hAnsi="宋体"/>
                <w:sz w:val="24"/>
              </w:rPr>
              <w:t>性别：男装 系列：运动生活系列； 面料：100%聚酯纤维 螺纹：97%聚酯纤维 3%氨纶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款型：开衫；领型立领；左胸前印许昌市市徽标志；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下衣：款号：AYKL035 ；颜色：黑色；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展示科技：速干凉爽系列；类别：</w:t>
            </w:r>
            <w:r>
              <w:rPr>
                <w:rFonts w:hint="eastAsia" w:ascii="宋体" w:hAnsi="宋体"/>
                <w:sz w:val="24"/>
              </w:rPr>
              <w:t>男性；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服装弹力指数：弹力；</w:t>
            </w:r>
            <w:r>
              <w:rPr>
                <w:rFonts w:hint="eastAsia" w:ascii="宋体" w:hAnsi="宋体"/>
                <w:sz w:val="24"/>
              </w:rPr>
              <w:t xml:space="preserve"> 系列：跑步系列 面料：91.1%聚酯纤维 8.9%氨纶；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裤门襟：松紧；两侧拉链口袋设计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499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124750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Cs/>
                <w:color w:val="000000"/>
                <w:sz w:val="24"/>
                <w:szCs w:val="20"/>
              </w:rPr>
              <w:t>按甲方要求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产地：中国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厂家：李字（中国）体育用品有限公司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投标总报价人民币：（大写）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186120 \* CHINESENUM2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壹拾捌万陆仟壹佰贰拾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圆整       　　　　　　　　　　　　 ￥：　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instrText xml:space="preserve">=SUM(ABOVE)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186120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.00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2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投标人：（盖单位公章）</w:t>
      </w:r>
      <w:r>
        <w:rPr>
          <w:rFonts w:hint="eastAsia" w:ascii="楷体_GB2312" w:hAnsi="宋体" w:eastAsia="楷体_GB2312"/>
          <w:sz w:val="28"/>
          <w:szCs w:val="28"/>
          <w:u w:val="single"/>
        </w:rPr>
        <w:t>郑州顺兴龙体育用品有限公司</w:t>
      </w:r>
      <w:r>
        <w:rPr>
          <w:rFonts w:hint="eastAsia" w:ascii="楷体_GB2312" w:eastAsia="楷体_GB2312" w:hAnsiTheme="minorEastAsia"/>
          <w:bCs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</w:p>
    <w:p>
      <w:pPr>
        <w:widowControl/>
        <w:spacing w:line="600" w:lineRule="exact"/>
        <w:rPr>
          <w:rFonts w:ascii="楷体_GB2312" w:hAnsi="宋体" w:eastAsia="楷体_GB2312"/>
          <w:kern w:val="0"/>
          <w:sz w:val="28"/>
          <w:szCs w:val="28"/>
        </w:rPr>
        <w:sectPr>
          <w:pgSz w:w="16840" w:h="11907" w:orient="landscape"/>
          <w:pgMar w:top="1418" w:right="1701" w:bottom="1418" w:left="1418" w:header="851" w:footer="907" w:gutter="0"/>
          <w:cols w:space="720" w:num="1"/>
          <w:docGrid w:type="linesAndChars" w:linePitch="306" w:charSpace="-2"/>
        </w:sectPr>
      </w:pPr>
      <w:r>
        <w:rPr>
          <w:rFonts w:hint="eastAsia" w:ascii="楷体_GB2312" w:hAnsi="宋体" w:eastAsia="楷体_GB2312"/>
          <w:kern w:val="0"/>
          <w:sz w:val="28"/>
          <w:szCs w:val="28"/>
        </w:rPr>
        <w:t>2017 年 7 月 4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31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楷体_GB2312"/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许昌市公共资源交易中心:李海涛</cp:lastModifiedBy>
  <dcterms:modified xsi:type="dcterms:W3CDTF">2017-07-07T00:31:32Z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