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E" w:rsidRDefault="00EF682E" w:rsidP="00EF682E">
      <w:pPr>
        <w:pStyle w:val="1"/>
      </w:pPr>
      <w:bookmarkStart w:id="0" w:name="_Toc482436851"/>
      <w:r>
        <w:rPr>
          <w:rFonts w:hint="eastAsia"/>
        </w:rPr>
        <w:t>开标一览表</w:t>
      </w:r>
      <w:bookmarkStart w:id="1" w:name="_GoBack"/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1244"/>
        <w:gridCol w:w="1699"/>
        <w:gridCol w:w="2978"/>
        <w:gridCol w:w="1844"/>
        <w:gridCol w:w="757"/>
      </w:tblGrid>
      <w:tr w:rsidR="00EF682E" w:rsidRPr="00765246" w:rsidTr="00F67588">
        <w:trPr>
          <w:trHeight w:val="33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标段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投标报价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工期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EF682E" w:rsidRPr="00765246" w:rsidTr="00F67588">
        <w:trPr>
          <w:trHeight w:val="157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比赛用网络设备一套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比赛用网络设备一套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B77930" w:rsidP="00B7793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大写：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贰拾万玖仟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佰元整　　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小写：209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F682E"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　</w:t>
            </w:r>
            <w:proofErr w:type="gramStart"/>
            <w:r w:rsidR="00EF682E"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 xml:space="preserve">　</w:t>
            </w:r>
            <w:proofErr w:type="gramEnd"/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签订合同后10</w:t>
            </w: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日历天安装调试完毕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2E" w:rsidRPr="00765246" w:rsidRDefault="00EF682E" w:rsidP="00F6758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76524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无</w:t>
            </w:r>
          </w:p>
        </w:tc>
      </w:tr>
    </w:tbl>
    <w:p w:rsidR="00EF682E" w:rsidRDefault="00EF682E" w:rsidP="00EF682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 w:cs="宋体"/>
          <w:szCs w:val="21"/>
          <w:lang w:val="zh-CN"/>
        </w:rPr>
      </w:pPr>
    </w:p>
    <w:p w:rsidR="00EF682E" w:rsidRDefault="00EF682E" w:rsidP="00EF682E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 w:cs="宋体"/>
          <w:szCs w:val="21"/>
          <w:lang w:val="zh-CN"/>
        </w:rPr>
        <w:sectPr w:rsidR="00EF682E" w:rsidSect="00C22ED1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682E" w:rsidRDefault="00EF682E" w:rsidP="00EF682E">
      <w:pPr>
        <w:pStyle w:val="1"/>
        <w:rPr>
          <w:rFonts w:hint="eastAsia"/>
          <w:lang w:val="zh-CN"/>
        </w:rPr>
      </w:pPr>
      <w:bookmarkStart w:id="2" w:name="_Toc482436852"/>
      <w:r>
        <w:rPr>
          <w:rFonts w:hint="eastAsia"/>
          <w:lang w:val="zh-CN"/>
        </w:rPr>
        <w:lastRenderedPageBreak/>
        <w:t>投标分项报价</w:t>
      </w:r>
      <w:r>
        <w:rPr>
          <w:rFonts w:hint="eastAsia"/>
        </w:rPr>
        <w:t>一</w:t>
      </w:r>
      <w:r>
        <w:rPr>
          <w:rFonts w:hint="eastAsia"/>
          <w:lang w:val="zh-CN"/>
        </w:rPr>
        <w:t>览表</w:t>
      </w:r>
      <w:bookmarkEnd w:id="2"/>
    </w:p>
    <w:tbl>
      <w:tblPr>
        <w:tblW w:w="13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1022"/>
        <w:gridCol w:w="1828"/>
        <w:gridCol w:w="4678"/>
        <w:gridCol w:w="851"/>
        <w:gridCol w:w="708"/>
        <w:gridCol w:w="1276"/>
        <w:gridCol w:w="1134"/>
        <w:gridCol w:w="1756"/>
      </w:tblGrid>
      <w:tr w:rsidR="00B77930" w:rsidRPr="00924D50" w:rsidTr="00FF7679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规格及型号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 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 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 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产地及厂家</w:t>
            </w:r>
          </w:p>
        </w:tc>
      </w:tr>
      <w:tr w:rsidR="00B77930" w:rsidRPr="00924D50" w:rsidTr="00FF7679">
        <w:trPr>
          <w:trHeight w:val="7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路由器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DCR-2655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路由器，4个10/100/1000Base-TX路由口，1个10/100Base-TX路由口，2个高速同/异步串口，4个接口卡插槽， 1个网络模块插槽，1个配置口，1个备份口。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¥8,500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¥17,000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8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路由器线缆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CR-V35MT-V35FC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DB60(针)—1×DB34 DCE（孔）+ 1×DB34DTE(针)。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8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三层交换机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CS6200-28X-EI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数据中心虚拟化交换机，20个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千兆电口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+4个千兆Combo口+4个10G SFP+。包含交流电源模块及虚拟化连接套件。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¥23,950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¥47,900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8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二层交换机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S4600-28P-SI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二层交换机，24个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千兆电口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+4个SFP口。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¥3,900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8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多核防火墙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DCFW-1800E-N3002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多核防火墙，1U标准机箱、9个10/100/1000M以太网电口。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¥30,900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¥61,800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17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无线交换机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DCWS-6028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有线无线一体化智能控制器，含16个千兆Combo接口＋8口千兆SFP接口+4个万兆SFP+接口，1个Console口；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支持双热插拔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AC &amp; DC电源，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标配1个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交流电源模块；默认含32台AP管理许可，最多可支持2048台AP。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¥56,700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¥56,700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199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无线接入点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WL8200-I2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室内802.11ac企业级无线接入点，内置天线设计，支持2.4G/5G双频，支持2条空间流，整机最大接入速率1.167Gbps，可支持802.11a/ n/ac和802.11b/g/n同时工作，胖/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瘦模式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切换、USB扩展物联网端口，</w:t>
            </w:r>
            <w:proofErr w:type="spell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和本地供电（</w:t>
            </w:r>
            <w:proofErr w:type="spell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和本地电源适配器需单独选购）。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¥4,500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¥4,500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8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POE模块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DCWL-</w:t>
            </w:r>
            <w:proofErr w:type="spell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PoEINJ</w:t>
            </w:r>
            <w:proofErr w:type="spell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-G+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10/100/1000Mbps单端口802.3at </w:t>
            </w:r>
            <w:proofErr w:type="spell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模块，最高输出功率为30W。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B779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B779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北京神州数码云科信息技术有限公司</w:t>
            </w:r>
          </w:p>
        </w:tc>
      </w:tr>
      <w:tr w:rsidR="00B77930" w:rsidRPr="00924D50" w:rsidTr="00FF7679">
        <w:trPr>
          <w:trHeight w:val="142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台式计算机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Veriton</w:t>
            </w:r>
            <w:proofErr w:type="spell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D430 5191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CPU:INTEL i5 6400；H110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主板带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DVI接口；内存:8G DDR4；SATA硬盘:1T；集成显卡；USB抗菌光电鼠标；PS/2防水键盘；300W静音电源；显示器:19.5 "LED(宽屏)DVI+VGA，6个USB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¥4,280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¥17,120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宏碁电脑(上海)有限公司</w:t>
            </w:r>
          </w:p>
        </w:tc>
      </w:tr>
      <w:tr w:rsidR="00B77930" w:rsidRPr="00924D50" w:rsidTr="00FF7679">
        <w:trPr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FF76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2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924D50" w:rsidRDefault="00B77930" w:rsidP="00B7793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大写：　　　贰拾万玖仟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佰元整　　</w:t>
            </w:r>
            <w:proofErr w:type="gramStart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roofErr w:type="gramEnd"/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小写：209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  <w:r w:rsidRPr="00924D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B77930" w:rsidRPr="00B77930" w:rsidRDefault="00B77930" w:rsidP="00B77930"/>
    <w:p w:rsidR="00EF682E" w:rsidRPr="008A45B4" w:rsidRDefault="00EF682E" w:rsidP="00EF682E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 w:cs="宋体"/>
          <w:szCs w:val="21"/>
          <w:lang w:val="zh-CN"/>
        </w:rPr>
      </w:pPr>
    </w:p>
    <w:sectPr w:rsidR="00EF682E" w:rsidRPr="008A45B4" w:rsidSect="00EF68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B6" w:rsidRDefault="00DA69B6" w:rsidP="00EF682E">
      <w:r>
        <w:separator/>
      </w:r>
    </w:p>
  </w:endnote>
  <w:endnote w:type="continuationSeparator" w:id="0">
    <w:p w:rsidR="00DA69B6" w:rsidRDefault="00DA69B6" w:rsidP="00EF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B6" w:rsidRDefault="00DA69B6" w:rsidP="00EF682E">
      <w:r>
        <w:separator/>
      </w:r>
    </w:p>
  </w:footnote>
  <w:footnote w:type="continuationSeparator" w:id="0">
    <w:p w:rsidR="00DA69B6" w:rsidRDefault="00DA69B6" w:rsidP="00EF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2E" w:rsidRPr="00961049" w:rsidRDefault="00EF682E" w:rsidP="004F285B">
    <w:pPr>
      <w:pStyle w:val="a3"/>
      <w:jc w:val="both"/>
      <w:rPr>
        <w:rFonts w:ascii="微软雅黑" w:eastAsia="微软雅黑" w:hAnsi="微软雅黑"/>
      </w:rPr>
    </w:pPr>
    <w:r w:rsidRPr="00961049">
      <w:rPr>
        <w:rFonts w:ascii="微软雅黑" w:eastAsia="微软雅黑" w:hAnsi="微软雅黑" w:hint="eastAsia"/>
      </w:rPr>
      <w:t>项目名称：</w:t>
    </w:r>
    <w:r w:rsidRPr="00C6384A">
      <w:rPr>
        <w:rFonts w:ascii="微软雅黑" w:eastAsia="微软雅黑" w:hAnsi="微软雅黑" w:hint="eastAsia"/>
      </w:rPr>
      <w:t>比赛用网络设备一套</w:t>
    </w:r>
    <w:r w:rsidRPr="00961049">
      <w:rPr>
        <w:rFonts w:ascii="微软雅黑" w:eastAsia="微软雅黑" w:hAnsi="微软雅黑" w:hint="eastAsia"/>
      </w:rPr>
      <w:t xml:space="preserve">                      </w:t>
    </w:r>
    <w:r>
      <w:rPr>
        <w:rFonts w:ascii="微软雅黑" w:eastAsia="微软雅黑" w:hAnsi="微软雅黑" w:hint="eastAsia"/>
      </w:rPr>
      <w:t xml:space="preserve">            </w:t>
    </w:r>
    <w:r w:rsidRPr="00C6384A">
      <w:rPr>
        <w:rFonts w:ascii="微软雅黑" w:eastAsia="微软雅黑" w:hAnsi="微软雅黑" w:hint="eastAsia"/>
      </w:rPr>
      <w:t>招标编号：ZFCG－T2017022</w:t>
    </w:r>
    <w:r>
      <w:rPr>
        <w:rFonts w:ascii="微软雅黑" w:eastAsia="微软雅黑" w:hAnsi="微软雅黑" w:hint="eastAsia"/>
      </w:rPr>
      <w:t>-1</w:t>
    </w:r>
    <w:r w:rsidRPr="00C6384A">
      <w:rPr>
        <w:rFonts w:ascii="微软雅黑" w:eastAsia="微软雅黑" w:hAnsi="微软雅黑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71BD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2"/>
    <w:rsid w:val="00320E02"/>
    <w:rsid w:val="003B1EDE"/>
    <w:rsid w:val="006E545C"/>
    <w:rsid w:val="00B77930"/>
    <w:rsid w:val="00DA69B6"/>
    <w:rsid w:val="00EF682E"/>
    <w:rsid w:val="00F076B6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2E"/>
    <w:pPr>
      <w:widowControl w:val="0"/>
      <w:jc w:val="both"/>
    </w:pPr>
    <w:rPr>
      <w:rFonts w:ascii="Times New Roman" w:eastAsia="宋体" w:hAnsi="Times New Roman" w:cs="Calibri"/>
      <w:szCs w:val="20"/>
    </w:rPr>
  </w:style>
  <w:style w:type="paragraph" w:styleId="1">
    <w:name w:val="heading 1"/>
    <w:aliases w:val="01 标题 1,heading 1,一级标题,章节,市检方案标题 1,市检方案标题 11,市检方案标题 12,市检方案标题 13,市检方案标题 14,市检方案标题 15,市检方案标题 16,市检方案标题 17,市检方案标题 18,市检方案标题 19,市检方案标题 110,市检方案标题 111,市检方案标题 112,市检方案标题 113,市检方案标题 114,市检方案标题 115,市检方案标题 116,H1,h1,Level 1 Topic Heading,1st level,l1"/>
    <w:basedOn w:val="a"/>
    <w:next w:val="a"/>
    <w:link w:val="1Char"/>
    <w:qFormat/>
    <w:rsid w:val="00EF682E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aliases w:val="02 标题 2,标题 2 Char1,二级标题 Char,H2 Char,h:2 Char,h:2app Char,T2 Char,A Char,h2 Char,Header 2 Char,l2 Char,Level 2 Head Char,2 Char,heading 2 Char1,标题 2 Char Char Char,标题 2 Char Char1,1.1  标题 2 Char Char,标题 2 Char Char Char Char Char"/>
    <w:basedOn w:val="a"/>
    <w:next w:val="a"/>
    <w:link w:val="2Char"/>
    <w:uiPriority w:val="9"/>
    <w:unhideWhenUsed/>
    <w:qFormat/>
    <w:rsid w:val="00EF682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32"/>
      <w:szCs w:val="32"/>
    </w:rPr>
  </w:style>
  <w:style w:type="paragraph" w:styleId="3">
    <w:name w:val="heading 3"/>
    <w:aliases w:val="03 标题 3"/>
    <w:basedOn w:val="a"/>
    <w:next w:val="a"/>
    <w:link w:val="3Char"/>
    <w:uiPriority w:val="9"/>
    <w:unhideWhenUsed/>
    <w:qFormat/>
    <w:rsid w:val="00EF682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微软雅黑"/>
      <w:b/>
      <w:bCs/>
      <w:sz w:val="30"/>
      <w:szCs w:val="32"/>
    </w:rPr>
  </w:style>
  <w:style w:type="paragraph" w:styleId="4">
    <w:name w:val="heading 4"/>
    <w:aliases w:val="04标题 4"/>
    <w:basedOn w:val="a"/>
    <w:next w:val="a"/>
    <w:link w:val="4Char"/>
    <w:uiPriority w:val="9"/>
    <w:unhideWhenUsed/>
    <w:qFormat/>
    <w:rsid w:val="00EF682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="微软雅黑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682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682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682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682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682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82E"/>
    <w:rPr>
      <w:sz w:val="18"/>
      <w:szCs w:val="18"/>
    </w:rPr>
  </w:style>
  <w:style w:type="character" w:customStyle="1" w:styleId="1Char">
    <w:name w:val="标题 1 Char"/>
    <w:aliases w:val="01 标题 1 Char,heading 1 Char,一级标题 Char,章节 Char,市检方案标题 1 Char,市检方案标题 11 Char,市检方案标题 12 Char,市检方案标题 13 Char,市检方案标题 14 Char,市检方案标题 15 Char,市检方案标题 16 Char,市检方案标题 17 Char,市检方案标题 18 Char,市检方案标题 19 Char,市检方案标题 110 Char,市检方案标题 111 Char,市检方案标题 112 Char"/>
    <w:basedOn w:val="a0"/>
    <w:link w:val="1"/>
    <w:qFormat/>
    <w:rsid w:val="00EF682E"/>
    <w:rPr>
      <w:rFonts w:ascii="Times New Roman" w:eastAsia="微软雅黑" w:hAnsi="Times New Roman" w:cs="Calibri"/>
      <w:b/>
      <w:bCs/>
      <w:kern w:val="44"/>
      <w:sz w:val="44"/>
      <w:szCs w:val="44"/>
    </w:rPr>
  </w:style>
  <w:style w:type="character" w:customStyle="1" w:styleId="2Char">
    <w:name w:val="标题 2 Char"/>
    <w:aliases w:val="02 标题 2 Char,标题 2 Char1 Char,二级标题 Char Char,H2 Char Char,h:2 Char Char,h:2app Char Char,T2 Char Char,A Char Char,h2 Char Char,Header 2 Char Char,l2 Char Char,Level 2 Head Char Char,2 Char Char,heading 2 Char1 Char,标题 2 Char Char Char Char"/>
    <w:basedOn w:val="a0"/>
    <w:link w:val="2"/>
    <w:uiPriority w:val="9"/>
    <w:rsid w:val="00EF682E"/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03 标题 3 Char"/>
    <w:basedOn w:val="a0"/>
    <w:link w:val="3"/>
    <w:uiPriority w:val="9"/>
    <w:rsid w:val="00EF682E"/>
    <w:rPr>
      <w:rFonts w:ascii="Times New Roman" w:eastAsia="微软雅黑" w:hAnsi="Times New Roman" w:cs="Calibri"/>
      <w:b/>
      <w:bCs/>
      <w:sz w:val="30"/>
      <w:szCs w:val="32"/>
    </w:rPr>
  </w:style>
  <w:style w:type="character" w:customStyle="1" w:styleId="4Char">
    <w:name w:val="标题 4 Char"/>
    <w:aliases w:val="04标题 4 Char"/>
    <w:basedOn w:val="a0"/>
    <w:link w:val="4"/>
    <w:uiPriority w:val="9"/>
    <w:rsid w:val="00EF682E"/>
    <w:rPr>
      <w:rFonts w:asciiTheme="majorHAnsi" w:eastAsia="微软雅黑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F682E"/>
    <w:rPr>
      <w:rFonts w:ascii="Times New Roman" w:eastAsia="宋体" w:hAnsi="Times New Roman" w:cs="Calibr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F682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F682E"/>
    <w:rPr>
      <w:rFonts w:ascii="Times New Roman" w:eastAsia="宋体" w:hAnsi="Times New Roman" w:cs="Calibr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F682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F682E"/>
    <w:rPr>
      <w:rFonts w:asciiTheme="majorHAnsi" w:eastAsiaTheme="majorEastAsia" w:hAnsiTheme="majorHAnsi" w:cstheme="maj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2E"/>
    <w:pPr>
      <w:widowControl w:val="0"/>
      <w:jc w:val="both"/>
    </w:pPr>
    <w:rPr>
      <w:rFonts w:ascii="Times New Roman" w:eastAsia="宋体" w:hAnsi="Times New Roman" w:cs="Calibri"/>
      <w:szCs w:val="20"/>
    </w:rPr>
  </w:style>
  <w:style w:type="paragraph" w:styleId="1">
    <w:name w:val="heading 1"/>
    <w:aliases w:val="01 标题 1,heading 1,一级标题,章节,市检方案标题 1,市检方案标题 11,市检方案标题 12,市检方案标题 13,市检方案标题 14,市检方案标题 15,市检方案标题 16,市检方案标题 17,市检方案标题 18,市检方案标题 19,市检方案标题 110,市检方案标题 111,市检方案标题 112,市检方案标题 113,市检方案标题 114,市检方案标题 115,市检方案标题 116,H1,h1,Level 1 Topic Heading,1st level,l1"/>
    <w:basedOn w:val="a"/>
    <w:next w:val="a"/>
    <w:link w:val="1Char"/>
    <w:qFormat/>
    <w:rsid w:val="00EF682E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aliases w:val="02 标题 2,标题 2 Char1,二级标题 Char,H2 Char,h:2 Char,h:2app Char,T2 Char,A Char,h2 Char,Header 2 Char,l2 Char,Level 2 Head Char,2 Char,heading 2 Char1,标题 2 Char Char Char,标题 2 Char Char1,1.1  标题 2 Char Char,标题 2 Char Char Char Char Char"/>
    <w:basedOn w:val="a"/>
    <w:next w:val="a"/>
    <w:link w:val="2Char"/>
    <w:uiPriority w:val="9"/>
    <w:unhideWhenUsed/>
    <w:qFormat/>
    <w:rsid w:val="00EF682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32"/>
      <w:szCs w:val="32"/>
    </w:rPr>
  </w:style>
  <w:style w:type="paragraph" w:styleId="3">
    <w:name w:val="heading 3"/>
    <w:aliases w:val="03 标题 3"/>
    <w:basedOn w:val="a"/>
    <w:next w:val="a"/>
    <w:link w:val="3Char"/>
    <w:uiPriority w:val="9"/>
    <w:unhideWhenUsed/>
    <w:qFormat/>
    <w:rsid w:val="00EF682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微软雅黑"/>
      <w:b/>
      <w:bCs/>
      <w:sz w:val="30"/>
      <w:szCs w:val="32"/>
    </w:rPr>
  </w:style>
  <w:style w:type="paragraph" w:styleId="4">
    <w:name w:val="heading 4"/>
    <w:aliases w:val="04标题 4"/>
    <w:basedOn w:val="a"/>
    <w:next w:val="a"/>
    <w:link w:val="4Char"/>
    <w:uiPriority w:val="9"/>
    <w:unhideWhenUsed/>
    <w:qFormat/>
    <w:rsid w:val="00EF682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="微软雅黑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682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682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682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682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682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82E"/>
    <w:rPr>
      <w:sz w:val="18"/>
      <w:szCs w:val="18"/>
    </w:rPr>
  </w:style>
  <w:style w:type="character" w:customStyle="1" w:styleId="1Char">
    <w:name w:val="标题 1 Char"/>
    <w:aliases w:val="01 标题 1 Char,heading 1 Char,一级标题 Char,章节 Char,市检方案标题 1 Char,市检方案标题 11 Char,市检方案标题 12 Char,市检方案标题 13 Char,市检方案标题 14 Char,市检方案标题 15 Char,市检方案标题 16 Char,市检方案标题 17 Char,市检方案标题 18 Char,市检方案标题 19 Char,市检方案标题 110 Char,市检方案标题 111 Char,市检方案标题 112 Char"/>
    <w:basedOn w:val="a0"/>
    <w:link w:val="1"/>
    <w:qFormat/>
    <w:rsid w:val="00EF682E"/>
    <w:rPr>
      <w:rFonts w:ascii="Times New Roman" w:eastAsia="微软雅黑" w:hAnsi="Times New Roman" w:cs="Calibri"/>
      <w:b/>
      <w:bCs/>
      <w:kern w:val="44"/>
      <w:sz w:val="44"/>
      <w:szCs w:val="44"/>
    </w:rPr>
  </w:style>
  <w:style w:type="character" w:customStyle="1" w:styleId="2Char">
    <w:name w:val="标题 2 Char"/>
    <w:aliases w:val="02 标题 2 Char,标题 2 Char1 Char,二级标题 Char Char,H2 Char Char,h:2 Char Char,h:2app Char Char,T2 Char Char,A Char Char,h2 Char Char,Header 2 Char Char,l2 Char Char,Level 2 Head Char Char,2 Char Char,heading 2 Char1 Char,标题 2 Char Char Char Char"/>
    <w:basedOn w:val="a0"/>
    <w:link w:val="2"/>
    <w:uiPriority w:val="9"/>
    <w:rsid w:val="00EF682E"/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03 标题 3 Char"/>
    <w:basedOn w:val="a0"/>
    <w:link w:val="3"/>
    <w:uiPriority w:val="9"/>
    <w:rsid w:val="00EF682E"/>
    <w:rPr>
      <w:rFonts w:ascii="Times New Roman" w:eastAsia="微软雅黑" w:hAnsi="Times New Roman" w:cs="Calibri"/>
      <w:b/>
      <w:bCs/>
      <w:sz w:val="30"/>
      <w:szCs w:val="32"/>
    </w:rPr>
  </w:style>
  <w:style w:type="character" w:customStyle="1" w:styleId="4Char">
    <w:name w:val="标题 4 Char"/>
    <w:aliases w:val="04标题 4 Char"/>
    <w:basedOn w:val="a0"/>
    <w:link w:val="4"/>
    <w:uiPriority w:val="9"/>
    <w:rsid w:val="00EF682E"/>
    <w:rPr>
      <w:rFonts w:asciiTheme="majorHAnsi" w:eastAsia="微软雅黑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F682E"/>
    <w:rPr>
      <w:rFonts w:ascii="Times New Roman" w:eastAsia="宋体" w:hAnsi="Times New Roman" w:cs="Calibr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F682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F682E"/>
    <w:rPr>
      <w:rFonts w:ascii="Times New Roman" w:eastAsia="宋体" w:hAnsi="Times New Roman" w:cs="Calibr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F682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F682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214</Words>
  <Characters>1226</Characters>
  <Application>Microsoft Office Word</Application>
  <DocSecurity>0</DocSecurity>
  <Lines>10</Lines>
  <Paragraphs>2</Paragraphs>
  <ScaleCrop>false</ScaleCrop>
  <Company>Sky123.Org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2017-05-15T01:54:00Z</cp:lastPrinted>
  <dcterms:created xsi:type="dcterms:W3CDTF">2017-05-15T01:51:00Z</dcterms:created>
  <dcterms:modified xsi:type="dcterms:W3CDTF">2017-05-17T03:22:00Z</dcterms:modified>
</cp:coreProperties>
</file>