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宋体" w:hAnsi="Calibri" w:eastAsia="宋体" w:cs="宋体"/>
          <w:sz w:val="36"/>
          <w:szCs w:val="36"/>
          <w:lang w:val="zh-CN"/>
        </w:rPr>
      </w:pPr>
      <w:r>
        <w:rPr>
          <w:rFonts w:hint="eastAsia" w:ascii="宋体" w:hAnsi="Calibri" w:eastAsia="宋体" w:cs="宋体"/>
          <w:sz w:val="36"/>
          <w:szCs w:val="36"/>
          <w:lang w:val="zh-CN"/>
        </w:rPr>
        <w:t>投标分项报价</w:t>
      </w:r>
      <w:r>
        <w:rPr>
          <w:rFonts w:hint="eastAsia" w:ascii="Calibri" w:hAnsi="Calibri" w:eastAsia="宋体" w:cs="宋体"/>
          <w:sz w:val="36"/>
          <w:szCs w:val="36"/>
        </w:rPr>
        <w:t>一</w:t>
      </w:r>
      <w:r>
        <w:rPr>
          <w:rFonts w:hint="eastAsia" w:ascii="宋体" w:hAnsi="Calibri" w:eastAsia="宋体" w:cs="宋体"/>
          <w:sz w:val="36"/>
          <w:szCs w:val="36"/>
          <w:lang w:val="zh-CN"/>
        </w:rPr>
        <w:t>览表</w:t>
      </w:r>
    </w:p>
    <w:p>
      <w:pPr>
        <w:spacing w:line="360" w:lineRule="auto"/>
        <w:jc w:val="both"/>
        <w:rPr>
          <w:rFonts w:hint="eastAsia"/>
          <w:lang w:val="zh-CN"/>
        </w:rPr>
      </w:pPr>
      <w:r>
        <w:rPr>
          <w:rFonts w:hint="eastAsia" w:ascii="宋体" w:hAnsi="宋体"/>
          <w:b/>
          <w:sz w:val="24"/>
          <w:lang w:val="en-US" w:eastAsia="zh-CN"/>
        </w:rPr>
        <w:t>包号：D包</w:t>
      </w:r>
    </w:p>
    <w:p>
      <w:pPr>
        <w:rPr>
          <w:lang w:val="zh-CN"/>
        </w:rPr>
      </w:pPr>
    </w:p>
    <w:tbl>
      <w:tblPr>
        <w:tblStyle w:val="4"/>
        <w:tblW w:w="1421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992"/>
        <w:gridCol w:w="1276"/>
        <w:gridCol w:w="6662"/>
        <w:gridCol w:w="567"/>
        <w:gridCol w:w="567"/>
        <w:gridCol w:w="1276"/>
        <w:gridCol w:w="1275"/>
        <w:gridCol w:w="106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Calibri" w:eastAsia="宋体" w:cs="宋体"/>
                <w:b/>
                <w:bCs/>
                <w:sz w:val="24"/>
                <w:lang w:val="zh-CN"/>
              </w:rPr>
            </w:pPr>
            <w:r>
              <w:rPr>
                <w:rFonts w:hint="eastAsia" w:ascii="宋体" w:hAnsi="Calibri" w:eastAsia="宋体" w:cs="宋体"/>
                <w:b/>
                <w:bCs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Calibri" w:eastAsia="宋体" w:cs="宋体"/>
                <w:b/>
                <w:bCs/>
                <w:sz w:val="24"/>
                <w:lang w:val="zh-CN"/>
              </w:rPr>
            </w:pPr>
            <w:r>
              <w:rPr>
                <w:rFonts w:hint="eastAsia" w:ascii="宋体" w:hAnsi="Calibri" w:eastAsia="宋体" w:cs="宋体"/>
                <w:b/>
                <w:bCs/>
                <w:sz w:val="24"/>
                <w:szCs w:val="24"/>
                <w:lang w:val="zh-CN"/>
              </w:rPr>
              <w:t>名 称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pacing w:line="280" w:lineRule="exact"/>
              <w:ind w:firstLine="120"/>
              <w:jc w:val="center"/>
              <w:rPr>
                <w:rFonts w:ascii="宋体" w:hAnsi="Calibri" w:eastAsia="宋体" w:cs="宋体"/>
                <w:b/>
                <w:bCs/>
                <w:sz w:val="24"/>
                <w:lang w:val="zh-CN"/>
              </w:rPr>
            </w:pPr>
            <w:r>
              <w:rPr>
                <w:rFonts w:hint="eastAsia" w:ascii="宋体" w:hAnsi="Calibri" w:eastAsia="宋体" w:cs="宋体"/>
                <w:b/>
                <w:bCs/>
                <w:sz w:val="24"/>
                <w:szCs w:val="24"/>
                <w:lang w:val="zh-CN"/>
              </w:rPr>
              <w:t>规格及型号</w:t>
            </w:r>
          </w:p>
        </w:tc>
        <w:tc>
          <w:tcPr>
            <w:tcW w:w="66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Calibri" w:eastAsia="宋体" w:cs="宋体"/>
                <w:b/>
                <w:bCs/>
                <w:sz w:val="24"/>
                <w:lang w:val="zh-CN"/>
              </w:rPr>
            </w:pPr>
            <w:r>
              <w:rPr>
                <w:rFonts w:hint="eastAsia" w:ascii="宋体" w:hAnsi="Calibri" w:eastAsia="宋体" w:cs="宋体"/>
                <w:b/>
                <w:bCs/>
                <w:sz w:val="24"/>
                <w:szCs w:val="24"/>
                <w:lang w:val="zh-CN"/>
              </w:rPr>
              <w:t>技术参数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Calibri" w:eastAsia="宋体" w:cs="宋体"/>
                <w:b/>
                <w:bCs/>
                <w:sz w:val="24"/>
                <w:lang w:val="zh-CN"/>
              </w:rPr>
            </w:pPr>
            <w:r>
              <w:rPr>
                <w:rFonts w:hint="eastAsia" w:ascii="宋体" w:hAnsi="Calibri" w:eastAsia="宋体" w:cs="宋体"/>
                <w:b/>
                <w:bCs/>
                <w:sz w:val="24"/>
                <w:szCs w:val="24"/>
                <w:lang w:val="zh-CN"/>
              </w:rPr>
              <w:t>单 位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Calibri" w:eastAsia="宋体" w:cs="宋体"/>
                <w:b/>
                <w:bCs/>
                <w:sz w:val="24"/>
                <w:lang w:val="zh-CN"/>
              </w:rPr>
            </w:pPr>
            <w:r>
              <w:rPr>
                <w:rFonts w:hint="eastAsia" w:ascii="宋体" w:hAnsi="Calibri" w:eastAsia="宋体" w:cs="宋体"/>
                <w:b/>
                <w:bCs/>
                <w:sz w:val="24"/>
                <w:szCs w:val="24"/>
                <w:lang w:val="zh-CN"/>
              </w:rPr>
              <w:t>数 量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Calibri" w:eastAsia="宋体" w:cs="宋体"/>
                <w:b/>
                <w:bCs/>
                <w:sz w:val="24"/>
                <w:lang w:val="zh-CN"/>
              </w:rPr>
            </w:pPr>
            <w:r>
              <w:rPr>
                <w:rFonts w:hint="eastAsia" w:ascii="宋体" w:hAnsi="Calibri" w:eastAsia="宋体" w:cs="宋体"/>
                <w:b/>
                <w:bCs/>
                <w:sz w:val="24"/>
                <w:szCs w:val="24"/>
                <w:lang w:val="zh-CN"/>
              </w:rPr>
              <w:t>单 价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pacing w:line="280" w:lineRule="exact"/>
              <w:ind w:firstLine="120"/>
              <w:jc w:val="center"/>
              <w:rPr>
                <w:rFonts w:ascii="宋体" w:hAnsi="Calibri" w:eastAsia="宋体" w:cs="宋体"/>
                <w:b/>
                <w:bCs/>
                <w:sz w:val="24"/>
                <w:lang w:val="zh-CN"/>
              </w:rPr>
            </w:pPr>
            <w:r>
              <w:rPr>
                <w:rFonts w:hint="eastAsia" w:ascii="宋体" w:hAnsi="Calibri" w:eastAsia="宋体" w:cs="宋体"/>
                <w:b/>
                <w:bCs/>
                <w:sz w:val="24"/>
                <w:szCs w:val="24"/>
                <w:lang w:val="zh-CN"/>
              </w:rPr>
              <w:t>总价</w:t>
            </w:r>
          </w:p>
        </w:tc>
        <w:tc>
          <w:tcPr>
            <w:tcW w:w="10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pacing w:line="280" w:lineRule="exact"/>
              <w:ind w:left="120" w:hanging="120"/>
              <w:jc w:val="center"/>
              <w:rPr>
                <w:rFonts w:ascii="宋体" w:hAnsi="Calibri" w:eastAsia="宋体" w:cs="宋体"/>
                <w:b/>
                <w:bCs/>
                <w:sz w:val="24"/>
                <w:lang w:val="zh-CN"/>
              </w:rPr>
            </w:pPr>
            <w:r>
              <w:rPr>
                <w:rFonts w:hint="eastAsia" w:ascii="宋体" w:hAnsi="Calibri" w:eastAsia="宋体" w:cs="宋体"/>
                <w:b/>
                <w:bCs/>
                <w:sz w:val="24"/>
                <w:szCs w:val="24"/>
                <w:lang w:val="zh-CN"/>
              </w:rPr>
              <w:t>产地及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ind w:left="120" w:hanging="120"/>
              <w:jc w:val="center"/>
              <w:rPr>
                <w:rFonts w:ascii="宋体" w:hAnsi="Calibri" w:eastAsia="宋体" w:cs="宋体"/>
                <w:b/>
                <w:bCs/>
                <w:sz w:val="24"/>
                <w:lang w:val="zh-CN"/>
              </w:rPr>
            </w:pPr>
            <w:r>
              <w:rPr>
                <w:rFonts w:hint="eastAsia" w:ascii="宋体" w:hAnsi="Calibri" w:eastAsia="宋体" w:cs="宋体"/>
                <w:b/>
                <w:bCs/>
                <w:sz w:val="24"/>
                <w:szCs w:val="24"/>
                <w:lang w:val="zh-CN"/>
              </w:rPr>
              <w:t>厂家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微波消解仪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MWD-800</w:t>
            </w:r>
          </w:p>
        </w:tc>
        <w:tc>
          <w:tcPr>
            <w:tcW w:w="66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widowControl/>
              <w:autoSpaceDE w:val="0"/>
              <w:autoSpaceDN w:val="0"/>
              <w:adjustRightInd w:val="0"/>
              <w:spacing w:line="48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1、微波频率：2450MHz。</w:t>
            </w:r>
          </w:p>
          <w:p>
            <w:pPr>
              <w:widowControl/>
              <w:autoSpaceDE w:val="0"/>
              <w:autoSpaceDN w:val="0"/>
              <w:adjustRightInd w:val="0"/>
              <w:spacing w:line="48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2、工业级双磁控管（≥2 x 1500w）；微波最大输出功率：≥2200W，0-2200W 非脉冲连续自动变频控制。满足≥40个消解罐消解\萃取工作。</w:t>
            </w:r>
          </w:p>
          <w:p>
            <w:pPr>
              <w:widowControl/>
              <w:autoSpaceDE w:val="0"/>
              <w:autoSpaceDN w:val="0"/>
              <w:adjustRightInd w:val="0"/>
              <w:spacing w:line="48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3、微波炉腔：316L不锈钢腔体，多层特氟隆防腐涂层，腔体体积≥65L。</w:t>
            </w:r>
          </w:p>
          <w:p>
            <w:pPr>
              <w:widowControl/>
              <w:autoSpaceDE w:val="0"/>
              <w:autoSpaceDN w:val="0"/>
              <w:adjustRightInd w:val="0"/>
              <w:spacing w:line="48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4、防爆安全炉门：六层钢结构自弹出防爆缓冲设计，炉门采用双重锁定自检系统。电</w:t>
            </w:r>
            <w:bookmarkStart w:id="0" w:name="_GoBack"/>
            <w:bookmarkEnd w:id="0"/>
            <w:r>
              <w:rPr>
                <w:rFonts w:hint="eastAsia"/>
                <w:sz w:val="24"/>
              </w:rPr>
              <w:t>子和机械双重控制。</w:t>
            </w:r>
          </w:p>
          <w:p>
            <w:pPr>
              <w:widowControl/>
              <w:autoSpaceDE w:val="0"/>
              <w:autoSpaceDN w:val="0"/>
              <w:adjustRightInd w:val="0"/>
              <w:spacing w:line="48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5、温度、压力双重控制系统，并且同时控制。可选择温度为主控参数或压力为主控参数。反应过程中不管是温度\压力值超过设定值，仪器都能自动调整微波输出功率，有效防止爆罐。</w:t>
            </w:r>
          </w:p>
          <w:p>
            <w:pPr>
              <w:widowControl/>
              <w:autoSpaceDE w:val="0"/>
              <w:autoSpaceDN w:val="0"/>
              <w:adjustRightInd w:val="0"/>
              <w:spacing w:line="48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6、全罐温度控制系统：中红外非接触式扫描测温，测温范围：优于或等于0-400℃,, 控制精度±0.1℃，显示精度±1℃。</w:t>
            </w:r>
          </w:p>
          <w:p>
            <w:pPr>
              <w:widowControl/>
              <w:autoSpaceDE w:val="0"/>
              <w:autoSpaceDN w:val="0"/>
              <w:adjustRightInd w:val="0"/>
              <w:spacing w:line="48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7、全罐温度监控系统：中红外非接触式扫描测温，测温范围：优于或等于0-400℃,, 控制精度±0.1℃，显示精度±1℃。</w:t>
            </w:r>
          </w:p>
          <w:p>
            <w:pPr>
              <w:widowControl/>
              <w:autoSpaceDE w:val="0"/>
              <w:autoSpaceDN w:val="0"/>
              <w:adjustRightInd w:val="0"/>
              <w:spacing w:line="48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8、全罐压力控制系统：多光纤非接触式扫描测压，控压范围：优于或等于0-15MPa (2200psi)，控制精度±0.01MPa，显示精度±0.1MPa。测压元件不和样品直接接触，克服了导气管测压承压低，易污染的缺陷。</w:t>
            </w:r>
          </w:p>
          <w:p>
            <w:pPr>
              <w:widowControl/>
              <w:autoSpaceDE w:val="0"/>
              <w:autoSpaceDN w:val="0"/>
              <w:adjustRightInd w:val="0"/>
              <w:spacing w:line="48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9、全罐压力监控系统：顶部安全泄压片设计定量“切割”控制，超压自动泄压，定量值可调。</w:t>
            </w:r>
          </w:p>
          <w:p>
            <w:pPr>
              <w:widowControl/>
              <w:autoSpaceDE w:val="0"/>
              <w:autoSpaceDN w:val="0"/>
              <w:adjustRightInd w:val="0"/>
              <w:spacing w:line="48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10、高通量罐架设计，金属部件设计可以让炉腔内的微波场随着罐架的旋转而搅拌，消解罐在微波场分布均匀的状态下加热。</w:t>
            </w:r>
          </w:p>
          <w:p>
            <w:pPr>
              <w:widowControl/>
              <w:autoSpaceDE w:val="0"/>
              <w:autoSpaceDN w:val="0"/>
              <w:adjustRightInd w:val="0"/>
              <w:spacing w:line="48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11、消解转子360°连续旋转技术：温压测控装置和消解罐随转盘同方向同步旋转技术，无需360度来回旋转，旋转过程中无停顿，保证微波加热均匀性；</w:t>
            </w:r>
          </w:p>
          <w:p>
            <w:pPr>
              <w:widowControl/>
              <w:autoSpaceDE w:val="0"/>
              <w:autoSpaceDN w:val="0"/>
              <w:adjustRightInd w:val="0"/>
              <w:spacing w:line="48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12、优于或等于液晶屏双页面实时显示，数字显示包括：压力、温度、时间、微波功率以及工步等；曲线显示包括：反应罐内温度和压力随时间上升爬坡曲线。仪器可储存至少50种应用方法，同时用户可以自动编辑、存储、修改和删除特定样品的应用方法。</w:t>
            </w:r>
          </w:p>
          <w:p>
            <w:pPr>
              <w:widowControl/>
              <w:autoSpaceDE w:val="0"/>
              <w:autoSpaceDN w:val="0"/>
              <w:adjustRightInd w:val="0"/>
              <w:spacing w:line="48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13、无线可视监控系统（选配）：高清摄像实时监测炉腔内反应过程，普通手机及平板电脑即可无线连接进行远程观察控制。</w:t>
            </w:r>
          </w:p>
          <w:p>
            <w:pPr>
              <w:widowControl/>
              <w:autoSpaceDE w:val="0"/>
              <w:autoSpaceDN w:val="0"/>
              <w:adjustRightInd w:val="0"/>
              <w:spacing w:line="48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14、专用型联体消解转子，使转子装入和移出炉腔均更加快捷方便。</w:t>
            </w:r>
          </w:p>
          <w:p>
            <w:pPr>
              <w:widowControl/>
              <w:autoSpaceDE w:val="0"/>
              <w:autoSpaceDN w:val="0"/>
              <w:adjustRightInd w:val="0"/>
              <w:spacing w:line="48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15、消解罐设计无需使用防爆膜等耗材，后续使用费用低。</w:t>
            </w:r>
          </w:p>
          <w:p>
            <w:pPr>
              <w:widowControl/>
              <w:autoSpaceDE w:val="0"/>
              <w:autoSpaceDN w:val="0"/>
              <w:adjustRightInd w:val="0"/>
              <w:spacing w:line="48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16、炉腔排风系统：大功率防腐蚀离心式风机，排风量优于或等于5.9m3/min。15分钟从200℃降到60℃</w:t>
            </w:r>
          </w:p>
          <w:p>
            <w:pPr>
              <w:widowControl/>
              <w:autoSpaceDE w:val="0"/>
              <w:autoSpaceDN w:val="0"/>
              <w:adjustRightInd w:val="0"/>
              <w:spacing w:line="48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17、要求工作温度250℃，压力不低于6MPA的工作条件下，40罐的消解罐转子能正常工作，适合特难溶样品的消解。（提供检测报告）</w:t>
            </w:r>
          </w:p>
          <w:p>
            <w:pPr>
              <w:widowControl/>
              <w:autoSpaceDE w:val="0"/>
              <w:autoSpaceDN w:val="0"/>
              <w:adjustRightInd w:val="0"/>
              <w:spacing w:line="48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罐联体消解转子的技术参数：</w:t>
            </w:r>
          </w:p>
          <w:p>
            <w:pPr>
              <w:widowControl/>
              <w:autoSpaceDE w:val="0"/>
              <w:autoSpaceDN w:val="0"/>
              <w:adjustRightInd w:val="0"/>
              <w:spacing w:line="48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1、处理样品数：≥40 （高通量）</w:t>
            </w:r>
          </w:p>
          <w:p>
            <w:pPr>
              <w:widowControl/>
              <w:autoSpaceDE w:val="0"/>
              <w:autoSpaceDN w:val="0"/>
              <w:adjustRightInd w:val="0"/>
              <w:spacing w:line="48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2、消解转子结构：高强度合金转盘一体框架</w:t>
            </w:r>
          </w:p>
          <w:p>
            <w:pPr>
              <w:widowControl/>
              <w:autoSpaceDE w:val="0"/>
              <w:autoSpaceDN w:val="0"/>
              <w:adjustRightInd w:val="0"/>
              <w:spacing w:line="48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3、样品反应罐外罐：宇航复合纤维材料防爆外罐。耐压≥10000psi，耐温≥600℃，物理性能及耐腐蚀性能优于传统改性PEEK材料</w:t>
            </w:r>
          </w:p>
          <w:p>
            <w:pPr>
              <w:widowControl/>
              <w:autoSpaceDE w:val="0"/>
              <w:autoSpaceDN w:val="0"/>
              <w:adjustRightInd w:val="0"/>
              <w:spacing w:line="48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4、样品反应罐内罐：进口TFM材料</w:t>
            </w:r>
          </w:p>
          <w:p>
            <w:pPr>
              <w:widowControl/>
              <w:autoSpaceDE w:val="0"/>
              <w:autoSpaceDN w:val="0"/>
              <w:adjustRightInd w:val="0"/>
              <w:spacing w:line="48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5、每个反应罐容积：≧50ml</w:t>
            </w:r>
          </w:p>
          <w:p>
            <w:pPr>
              <w:widowControl/>
              <w:autoSpaceDE w:val="0"/>
              <w:autoSpaceDN w:val="0"/>
              <w:adjustRightInd w:val="0"/>
              <w:spacing w:line="48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6、最高设计压力： ≥10 MPa (1450psi)</w:t>
            </w:r>
          </w:p>
          <w:p>
            <w:pPr>
              <w:widowControl/>
              <w:autoSpaceDE w:val="0"/>
              <w:autoSpaceDN w:val="0"/>
              <w:adjustRightInd w:val="0"/>
              <w:spacing w:line="48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7、最高工作压力：≥6.0MPa (800psi)</w:t>
            </w:r>
          </w:p>
          <w:p>
            <w:pPr>
              <w:widowControl/>
              <w:autoSpaceDE w:val="0"/>
              <w:autoSpaceDN w:val="0"/>
              <w:adjustRightInd w:val="0"/>
              <w:spacing w:line="48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8、最高设计温度：≥300℃</w:t>
            </w:r>
          </w:p>
          <w:p>
            <w:pPr>
              <w:widowControl/>
              <w:autoSpaceDE w:val="0"/>
              <w:autoSpaceDN w:val="0"/>
              <w:adjustRightInd w:val="0"/>
              <w:spacing w:line="48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9、最高工作温度：≥250℃</w:t>
            </w:r>
          </w:p>
          <w:p>
            <w:pPr>
              <w:widowControl/>
              <w:autoSpaceDE w:val="0"/>
              <w:autoSpaceDN w:val="0"/>
              <w:adjustRightInd w:val="0"/>
              <w:spacing w:line="48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10、适用样品种类：食品，化妆品，环境，生物和药物等</w:t>
            </w:r>
          </w:p>
          <w:tbl>
            <w:tblPr>
              <w:tblStyle w:val="4"/>
              <w:tblW w:w="6297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5302"/>
              <w:gridCol w:w="995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0" w:hRule="atLeast"/>
              </w:trPr>
              <w:tc>
                <w:tcPr>
                  <w:tcW w:w="6297" w:type="dxa"/>
                  <w:gridSpan w:val="2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配置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0" w:hRule="atLeast"/>
              </w:trPr>
              <w:tc>
                <w:tcPr>
                  <w:tcW w:w="5302" w:type="dxa"/>
                  <w:shd w:val="clear" w:color="auto" w:fill="auto"/>
                  <w:vAlign w:val="center"/>
                </w:tcPr>
                <w:p>
                  <w:pPr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≥65升工业级双磁控管微波炉</w:t>
                  </w:r>
                </w:p>
              </w:tc>
              <w:tc>
                <w:tcPr>
                  <w:tcW w:w="995" w:type="dxa"/>
                  <w:shd w:val="clear" w:color="auto" w:fill="auto"/>
                  <w:vAlign w:val="center"/>
                </w:tcPr>
                <w:p>
                  <w:pPr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1台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0" w:hRule="atLeast"/>
              </w:trPr>
              <w:tc>
                <w:tcPr>
                  <w:tcW w:w="5302" w:type="dxa"/>
                  <w:shd w:val="clear" w:color="auto" w:fill="auto"/>
                  <w:vAlign w:val="center"/>
                </w:tcPr>
                <w:p>
                  <w:pPr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红外全罐温度检测系统</w:t>
                  </w:r>
                </w:p>
              </w:tc>
              <w:tc>
                <w:tcPr>
                  <w:tcW w:w="995" w:type="dxa"/>
                  <w:shd w:val="clear" w:color="auto" w:fill="auto"/>
                  <w:vAlign w:val="center"/>
                </w:tcPr>
                <w:p>
                  <w:pPr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1套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0" w:hRule="atLeast"/>
              </w:trPr>
              <w:tc>
                <w:tcPr>
                  <w:tcW w:w="5302" w:type="dxa"/>
                  <w:shd w:val="clear" w:color="auto" w:fill="auto"/>
                  <w:vAlign w:val="center"/>
                </w:tcPr>
                <w:p>
                  <w:pPr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光学测距压力传感器</w:t>
                  </w:r>
                </w:p>
              </w:tc>
              <w:tc>
                <w:tcPr>
                  <w:tcW w:w="995" w:type="dxa"/>
                  <w:shd w:val="clear" w:color="auto" w:fill="auto"/>
                  <w:vAlign w:val="center"/>
                </w:tcPr>
                <w:p>
                  <w:pPr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1套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0" w:hRule="atLeast"/>
              </w:trPr>
              <w:tc>
                <w:tcPr>
                  <w:tcW w:w="5302" w:type="dxa"/>
                  <w:shd w:val="clear" w:color="auto" w:fill="auto"/>
                  <w:vAlign w:val="center"/>
                </w:tcPr>
                <w:p>
                  <w:pPr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红外测温温度传感器</w:t>
                  </w:r>
                </w:p>
              </w:tc>
              <w:tc>
                <w:tcPr>
                  <w:tcW w:w="995" w:type="dxa"/>
                  <w:shd w:val="clear" w:color="auto" w:fill="auto"/>
                  <w:vAlign w:val="center"/>
                </w:tcPr>
                <w:p>
                  <w:pPr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2套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0" w:hRule="atLeast"/>
              </w:trPr>
              <w:tc>
                <w:tcPr>
                  <w:tcW w:w="5302" w:type="dxa"/>
                  <w:shd w:val="clear" w:color="auto" w:fill="auto"/>
                  <w:vAlign w:val="center"/>
                </w:tcPr>
                <w:p>
                  <w:pPr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高压微波反应罐（宇航复合纤维外罐                         40 套，微波反应内罐总成（TFM）40套</w:t>
                  </w:r>
                </w:p>
              </w:tc>
              <w:tc>
                <w:tcPr>
                  <w:tcW w:w="995" w:type="dxa"/>
                  <w:shd w:val="clear" w:color="auto" w:fill="auto"/>
                  <w:vAlign w:val="center"/>
                </w:tcPr>
                <w:p>
                  <w:pPr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40套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0" w:hRule="atLeast"/>
              </w:trPr>
              <w:tc>
                <w:tcPr>
                  <w:tcW w:w="5302" w:type="dxa"/>
                  <w:shd w:val="clear" w:color="auto" w:fill="auto"/>
                  <w:vAlign w:val="center"/>
                </w:tcPr>
                <w:p>
                  <w:pPr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可装载≥40罐高强度合金消解转子框架（带压力传感器）</w:t>
                  </w:r>
                </w:p>
              </w:tc>
              <w:tc>
                <w:tcPr>
                  <w:tcW w:w="995" w:type="dxa"/>
                  <w:shd w:val="clear" w:color="auto" w:fill="auto"/>
                  <w:vAlign w:val="center"/>
                </w:tcPr>
                <w:p>
                  <w:pPr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1副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0" w:hRule="atLeast"/>
              </w:trPr>
              <w:tc>
                <w:tcPr>
                  <w:tcW w:w="5302" w:type="dxa"/>
                  <w:shd w:val="clear" w:color="auto" w:fill="auto"/>
                  <w:vAlign w:val="center"/>
                </w:tcPr>
                <w:p>
                  <w:pPr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≥40孔溶样杯架</w:t>
                  </w:r>
                </w:p>
              </w:tc>
              <w:tc>
                <w:tcPr>
                  <w:tcW w:w="995" w:type="dxa"/>
                  <w:shd w:val="clear" w:color="auto" w:fill="auto"/>
                  <w:vAlign w:val="center"/>
                </w:tcPr>
                <w:p>
                  <w:pPr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1个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0" w:hRule="atLeast"/>
              </w:trPr>
              <w:tc>
                <w:tcPr>
                  <w:tcW w:w="5302" w:type="dxa"/>
                  <w:shd w:val="clear" w:color="auto" w:fill="auto"/>
                  <w:vAlign w:val="center"/>
                </w:tcPr>
                <w:p>
                  <w:pPr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工具盒（其他附件若干）</w:t>
                  </w:r>
                </w:p>
              </w:tc>
              <w:tc>
                <w:tcPr>
                  <w:tcW w:w="995" w:type="dxa"/>
                  <w:shd w:val="clear" w:color="auto" w:fill="auto"/>
                  <w:vAlign w:val="center"/>
                </w:tcPr>
                <w:p>
                  <w:pPr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1套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0" w:hRule="atLeast"/>
              </w:trPr>
              <w:tc>
                <w:tcPr>
                  <w:tcW w:w="5302" w:type="dxa"/>
                  <w:shd w:val="clear" w:color="auto" w:fill="auto"/>
                  <w:vAlign w:val="center"/>
                </w:tcPr>
                <w:p>
                  <w:pPr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固定力矩电动工具</w:t>
                  </w:r>
                </w:p>
              </w:tc>
              <w:tc>
                <w:tcPr>
                  <w:tcW w:w="995" w:type="dxa"/>
                  <w:shd w:val="clear" w:color="auto" w:fill="auto"/>
                  <w:vAlign w:val="center"/>
                </w:tcPr>
                <w:p>
                  <w:pPr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1套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0" w:hRule="atLeast"/>
              </w:trPr>
              <w:tc>
                <w:tcPr>
                  <w:tcW w:w="5302" w:type="dxa"/>
                  <w:shd w:val="clear" w:color="auto" w:fill="auto"/>
                  <w:vAlign w:val="center"/>
                </w:tcPr>
                <w:p>
                  <w:pPr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≥20孔赶酸仪</w:t>
                  </w:r>
                </w:p>
              </w:tc>
              <w:tc>
                <w:tcPr>
                  <w:tcW w:w="995" w:type="dxa"/>
                  <w:shd w:val="clear" w:color="auto" w:fill="auto"/>
                  <w:vAlign w:val="center"/>
                </w:tcPr>
                <w:p>
                  <w:pPr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1套</w:t>
                  </w:r>
                </w:p>
              </w:tc>
            </w:tr>
          </w:tbl>
          <w:p>
            <w:pPr>
              <w:widowControl/>
              <w:autoSpaceDE w:val="0"/>
              <w:autoSpaceDN w:val="0"/>
              <w:adjustRightInd w:val="0"/>
              <w:spacing w:line="480" w:lineRule="exact"/>
              <w:jc w:val="left"/>
              <w:rPr>
                <w:sz w:val="24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套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219800.00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219800.00</w:t>
            </w:r>
          </w:p>
        </w:tc>
        <w:tc>
          <w:tcPr>
            <w:tcW w:w="10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上海元析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15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widowControl/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 w:ascii="宋体" w:hAnsi="Calibri" w:eastAsia="宋体" w:cs="宋体"/>
                <w:sz w:val="24"/>
                <w:szCs w:val="24"/>
                <w:lang w:val="zh-CN"/>
              </w:rPr>
              <w:t>合计</w:t>
            </w:r>
          </w:p>
        </w:tc>
        <w:tc>
          <w:tcPr>
            <w:tcW w:w="12686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widowControl/>
              <w:autoSpaceDE w:val="0"/>
              <w:autoSpaceDN w:val="0"/>
              <w:adjustRightInd w:val="0"/>
              <w:spacing w:line="480" w:lineRule="exact"/>
              <w:jc w:val="left"/>
              <w:rPr>
                <w:rFonts w:ascii="宋体" w:hAnsi="Calibri" w:eastAsia="宋体" w:cs="宋体"/>
                <w:sz w:val="24"/>
                <w:lang w:val="zh-CN"/>
              </w:rPr>
            </w:pPr>
            <w:r>
              <w:rPr>
                <w:rFonts w:hint="eastAsia" w:ascii="宋体" w:hAnsi="Calibri" w:eastAsia="宋体" w:cs="宋体"/>
                <w:sz w:val="24"/>
                <w:szCs w:val="24"/>
                <w:lang w:val="zh-CN"/>
              </w:rPr>
              <w:t>大写：贰拾壹万玖仟捌佰元整　　　　　小写：￥219800.00</w:t>
            </w:r>
          </w:p>
        </w:tc>
      </w:tr>
    </w:tbl>
    <w:p>
      <w:pPr>
        <w:widowControl/>
        <w:autoSpaceDE w:val="0"/>
        <w:autoSpaceDN w:val="0"/>
        <w:adjustRightInd w:val="0"/>
        <w:spacing w:line="360" w:lineRule="auto"/>
        <w:jc w:val="left"/>
        <w:rPr>
          <w:rFonts w:ascii="宋体" w:hAnsi="Calibri" w:eastAsia="宋体" w:cs="宋体"/>
          <w:sz w:val="24"/>
          <w:szCs w:val="24"/>
          <w:lang w:val="zh-CN"/>
        </w:rPr>
      </w:pPr>
    </w:p>
    <w:p>
      <w:pPr>
        <w:widowControl/>
        <w:autoSpaceDE w:val="0"/>
        <w:autoSpaceDN w:val="0"/>
        <w:adjustRightInd w:val="0"/>
        <w:spacing w:line="360" w:lineRule="auto"/>
        <w:jc w:val="left"/>
        <w:rPr>
          <w:rFonts w:ascii="宋体" w:hAnsi="Calibri" w:eastAsia="宋体" w:cs="宋体"/>
          <w:sz w:val="24"/>
          <w:lang w:val="zh-CN"/>
        </w:rPr>
      </w:pPr>
      <w:r>
        <w:rPr>
          <w:rFonts w:hint="eastAsia" w:ascii="宋体" w:hAnsi="Calibri" w:eastAsia="宋体" w:cs="宋体"/>
          <w:sz w:val="24"/>
          <w:szCs w:val="24"/>
          <w:lang w:val="zh-CN"/>
        </w:rPr>
        <w:t>投标人（公章）：河南科盛仪器设备有限公司</w:t>
      </w:r>
    </w:p>
    <w:p>
      <w:pPr>
        <w:rPr>
          <w:rFonts w:ascii="宋体" w:hAnsi="Calibri" w:eastAsia="宋体" w:cs="宋体"/>
          <w:sz w:val="24"/>
          <w:szCs w:val="24"/>
          <w:lang w:val="zh-CN"/>
        </w:rPr>
      </w:pPr>
      <w:r>
        <w:rPr>
          <w:rFonts w:hint="eastAsia" w:ascii="宋体" w:hAnsi="Calibri" w:eastAsia="宋体" w:cs="宋体"/>
          <w:sz w:val="24"/>
          <w:szCs w:val="24"/>
          <w:lang w:val="zh-CN"/>
        </w:rPr>
        <w:t>投标人法定代表人 （或代理人）签字：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EE8"/>
    <w:rsid w:val="00496EE8"/>
    <w:rsid w:val="00937709"/>
    <w:rsid w:val="00A4613E"/>
    <w:rsid w:val="12D80C9F"/>
    <w:rsid w:val="2C875E21"/>
    <w:rsid w:val="7C1B4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5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1 Char"/>
    <w:basedOn w:val="3"/>
    <w:link w:val="2"/>
    <w:uiPriority w:val="9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250</Words>
  <Characters>1425</Characters>
  <Lines>11</Lines>
  <Paragraphs>3</Paragraphs>
  <TotalTime>0</TotalTime>
  <ScaleCrop>false</ScaleCrop>
  <LinksUpToDate>false</LinksUpToDate>
  <CharactersWithSpaces>1672</CharactersWithSpaces>
  <Application>WPS Office_10.1.0.6382_F1E327BC-269C-435d-A152-05C5408002CA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2017-04-18T09:21:00Z</dcterms:created>
  <dc:creator>Dell</dc:creator>
  <cp:lastModifiedBy>许昌市公共资源交易中心:李海涛</cp:lastModifiedBy>
  <dcterms:modified xsi:type="dcterms:W3CDTF">2017-04-19T01:11:45Z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2052-10.1.0.6382</vt:lpwstr>
  </property>
</Properties>
</file>