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Chars="0" w:right="0" w:rightChars="0"/>
        <w:jc w:val="center"/>
        <w:textAlignment w:val="auto"/>
        <w:outlineLvl w:val="0"/>
        <w:rPr>
          <w:rFonts w:hint="eastAsia" w:asciiTheme="majorEastAsia" w:hAnsiTheme="majorEastAsia" w:eastAsiaTheme="majorEastAsia" w:cstheme="majorEastAsia"/>
          <w:b/>
          <w:kern w:val="2"/>
          <w:sz w:val="30"/>
          <w:szCs w:val="30"/>
          <w:lang w:val="zh-CN" w:eastAsia="zh-CN" w:bidi="ar"/>
        </w:rPr>
      </w:pPr>
      <w:bookmarkStart w:id="1" w:name="_GoBack"/>
      <w:bookmarkEnd w:id="1"/>
      <w:bookmarkStart w:id="0" w:name="_Toc14075"/>
      <w:r>
        <w:rPr>
          <w:rFonts w:hint="eastAsia" w:asciiTheme="majorEastAsia" w:hAnsiTheme="majorEastAsia" w:eastAsiaTheme="majorEastAsia" w:cstheme="majorEastAsia"/>
          <w:b/>
          <w:kern w:val="2"/>
          <w:sz w:val="30"/>
          <w:szCs w:val="30"/>
          <w:lang w:val="en-US" w:eastAsia="zh-CN" w:bidi="ar"/>
        </w:rPr>
        <w:t>2.</w:t>
      </w:r>
      <w:r>
        <w:rPr>
          <w:rFonts w:hint="eastAsia" w:asciiTheme="majorEastAsia" w:hAnsiTheme="majorEastAsia" w:eastAsiaTheme="majorEastAsia" w:cstheme="majorEastAsia"/>
          <w:b/>
          <w:kern w:val="2"/>
          <w:sz w:val="30"/>
          <w:szCs w:val="30"/>
          <w:lang w:val="zh-CN" w:eastAsia="zh-CN" w:bidi="ar"/>
        </w:rPr>
        <w:t>投标分项报价</w:t>
      </w:r>
      <w:r>
        <w:rPr>
          <w:rFonts w:hint="eastAsia" w:asciiTheme="majorEastAsia" w:hAnsiTheme="majorEastAsia" w:eastAsiaTheme="majorEastAsia" w:cstheme="majorEastAsia"/>
          <w:b/>
          <w:kern w:val="2"/>
          <w:sz w:val="30"/>
          <w:szCs w:val="30"/>
          <w:lang w:val="en-US" w:eastAsia="zh-CN" w:bidi="ar"/>
        </w:rPr>
        <w:t>一</w:t>
      </w:r>
      <w:r>
        <w:rPr>
          <w:rFonts w:hint="eastAsia" w:asciiTheme="majorEastAsia" w:hAnsiTheme="majorEastAsia" w:eastAsiaTheme="majorEastAsia" w:cstheme="majorEastAsia"/>
          <w:b/>
          <w:kern w:val="2"/>
          <w:sz w:val="30"/>
          <w:szCs w:val="30"/>
          <w:lang w:val="zh-CN" w:eastAsia="zh-CN" w:bidi="ar"/>
        </w:rPr>
        <w:t>览表</w:t>
      </w:r>
      <w:bookmarkEnd w:id="0"/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招标编号：ZFCG-G201738-1号</w:t>
      </w: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项目名称：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液相色谱仪、X射线荧光光谱仪等设备</w:t>
      </w: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标段：B</w:t>
      </w:r>
    </w:p>
    <w:tbl>
      <w:tblPr>
        <w:tblStyle w:val="4"/>
        <w:tblW w:w="14363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490"/>
        <w:gridCol w:w="1230"/>
        <w:gridCol w:w="5925"/>
        <w:gridCol w:w="405"/>
        <w:gridCol w:w="390"/>
        <w:gridCol w:w="1320"/>
        <w:gridCol w:w="1275"/>
        <w:gridCol w:w="186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序号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名 称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规格及型号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技术参数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单 位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数 量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单 价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 w:firstLine="12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总价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120" w:right="0" w:rightChars="0" w:hanging="12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产地及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120" w:right="0" w:rightChars="0" w:hanging="12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zh-CN" w:eastAsia="zh-CN" w:bidi="ar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全自动顺序式X射线荧光光谱仪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帕纳科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Axios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superscript"/>
                <w:lang w:val="en-US" w:eastAsia="zh-CN"/>
              </w:rPr>
              <w:t>mAX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 应用范围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元素分析范围可以从氧(8O)到铀(92U)，要求准确分析8种元素：Ca、Si、Al、Fe、Na、Mg、S、K,并能测量P、Cl、Hg,Pb等环保标准要求的重元素，满足建材环保测量标准，帕纳科提供完善的应用方法，浓度范围从μg/g到100%，可以分析固体包括规则及不规则、粉末和玻璃熔片及液体样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2.货物要求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2.1 仪器类型：全自动顺序式X射线荧光光谱仪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2.2 内容：X射线荧光光谱仪，计算机控制及数据处理系统，打印机，循环冷却水系统，低噪音空气压缩机（荧光仪专用），稳压电源电源及制样设备（压片机、熔融机器）、其它附件、两年零配件和工具。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3.技术指标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3.1 仪器工作环境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3.1.1 电压：    220V AC±10 %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3.1.2 环境温度：10～35℃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3.1.3 相对湿度： 20%～80%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 X射线光管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3.2.1 形式：超尖锐端窗陶瓷光管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3.2.2 阳极材料：铑靶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*3.2.3 ZETA灯丝技术：长寿命灯丝，非钨灯丝，无衰减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3.2.4 最大功率：4kW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3.2.5 最大额定电压：60kV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3.2.6 最大额定电流：160mA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3.2.7 光管滤波片： 4种材料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 X射线发生器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3.3.1 最大输出功率：4kW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3.3.2 最大输出电压：60kV；20-60 kV，步进幅度1 kV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3.3.3 最大输出电流：160mA；10-160mA，步进幅度1 mA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3.3.4 稳定性：外电源波动1%时，优于0.00006%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3.3.5 电源允许波动：220V AC±10 %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3.4 样品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3.4.1 样品种类：固体，粉末压片和玻璃熔片、液体样品。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3.4.2 样品最大尺寸：直径51.5mm，高40mm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3.4.3红外样品优先识别系统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3.4.4样品室为双工位，预工作位和检测位独立分开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 测角仪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3.5.1 形式：θ/2θ独立驱动，直接光学定位，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3.5.2 角度重现性：优于±0.0001°，验收时可现场测试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3.5.4 扫描速度：最大为600°2θ/m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3.5.5 转换速度: 2400°2θ/m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3.5.6 分析腔温度：有快速的主动升温和降温装置，在环境温度10 ~ 40°C时，温度保持在30±0.05℃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3.6  探测器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3.6.1探测器系统：安装两个探测器（流气、闪烁），并可附加第三探测器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3.6.2探测器每秒钟最大计数（1%非线性时）：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流气正比计数器 3000Kcps；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闪烁体计数器1500Kcps；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3.6.3 带电子信号处理器的双多道分析器，分析通道大于500道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3.7 晶体：五块晶体，LiF200，LiF220，Ge111，PE002和PX1晶体，轻元素为弯晶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，可选配B至Mg元素区间的固定道，最多可选2个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168位的全自动X，Y进样器，可自动识别融片和液体样品；带32个样品杯，4个托盘、1000个专用液体样品杯，1500米 PE麦拉膜 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中英文软件SuperQ 5.0主操作软件有定性和定量功能、单标样定量功能, 拥有理论 a 系数，经验a, b, g 系数和FP基本参数法计算功能；软件可以监控仪器状态，自动诊断功能，在线帮助功能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2.可以测量不规则样品；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3.自动校正功能，自动判别干扰谱线功能。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4.ASC自动匹配标准工作曲线。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5. Omnian 宽范围无标样定量分析软件包-万能工作曲线：可以快速无标样定量分析块状规则样品、粉末压片、玻璃熔片。包括定性,谱图搜索,自动判别自动定量,峰重叠校正,基体校正,元素干扰校正谱图重叠对比。随软件包必须带含Na/Mg/AL/Si/P/S/K/Ca/Ti/V/Cr/Mn/Fe/Ni/Cu/Zn/Sr/Zr/Ba/Hf/Pb这些元素的标样和监控样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DELL Optiplex 780MT商用计算机双核3GHz/1333MHz，4G内存， 2 X 500G硬盘， DVD-R/W光驱， 21.5”LED显示器，HP1108激光打印机，A4。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*设备整体动力为气动传导，仪器综合稳定高，稳定性： 取2个样品，使用不同的滤光片，不同的准直器，不同的晶体，不同的测量角度，不同的探测器，不同的电压电流，2个样品连续进出仪器，至少测量Al、Cu和Ba三个元素，12小时内连续测量不少于300次，强度统计相对误差必须小于0.05%，可现场验收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1828000.00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1828000.00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（荷兰）荷兰帕纳科公司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循环冷却水系统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701"/>
              </w:tabs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北京众合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701"/>
              </w:tabs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BLK II-8FF-P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循环冷却水系统 一台： 北京众合创业科技发展有限责任公司 型号：BLK II-8FF-P满足仪器要求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28000.00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28000.00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 xml:space="preserve">（中国）北京众合创业科技发展有限责任公司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低噪音空气压缩机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Style w:val="5"/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 w:bidi="ar"/>
              </w:rPr>
              <w:t>美国JUN-AIR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 w:bidi="ar"/>
              </w:rPr>
              <w:t>6-25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低噪音空气压缩机一台：美国JUN-AIR公司型号：6-25荧光仪专用满足仪器要求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15000.00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15000.00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 w:bidi="ar"/>
              </w:rPr>
              <w:t>（美国）美国JUN-AIR公司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稳压电源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艾普斯KDF-X-11015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稳压电源一台：艾普斯电源有限公司型号：KDF-X-11015功率15kVA，交直交隔离净化荧光仪专用稳压电源，满足仪器要求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28000.00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28000.00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（中国）艾普斯电源有限公司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压片机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北京众合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ZHY-401B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压片机1台：北京众合创业科技发展有限责任公司 型号：ZHY-401B，40吨压力，含模具及50个样品环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41000.00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41000.00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（中国）北京众合创业科技发展有限责任公司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振动磨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北京众合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ZHM-1B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含碳化钨和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铬钢磨盘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各一个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振动磨：1台 北京众合创业科技发展有限责任公司 型号：ZHM-1B  入磨粒度：＜10mm，采用碳化钨研磨体，全封闭式，并有设定时间的开闭系统，时间范围可调。配碳化钨磨盘1只，铬钢磨盘1只。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54000.00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54000.00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（中国）北京众合创业科技发展有限责任公司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熔融炉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洛阳克普新RYL-4S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熔融炉1台：洛阳克普新实验设备有限公司 型号：RYL-4S 全自动一次成型4头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180000.00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180000.00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（中国）洛阳克普新实验设备有限公司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铂金坩埚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天津耀安( 铂金：黄金=95:5   85g/个)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熔样用的特制铂金坩埚8个天津耀安金属制品有限公司( 铂金：黄金=95:5   85g/个)。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25000.00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（中国）天津耀安金属制品有限公司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P10气体钢瓶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普莱克斯40L（含气体）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北京普莱克斯实用气体有限公司  P10气体钢瓶用减压阀及压力表一套，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 xml:space="preserve">（中国）北京普莱克斯实用气体有限公司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氦气气体钢瓶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普莱克斯40L（含气体）</w:t>
            </w:r>
          </w:p>
        </w:tc>
        <w:tc>
          <w:tcPr>
            <w:tcW w:w="5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氦气气体钢瓶用减压阀及压力表一套。</w:t>
            </w:r>
          </w:p>
        </w:tc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2000.00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2000.00</w:t>
            </w:r>
          </w:p>
        </w:tc>
        <w:tc>
          <w:tcPr>
            <w:tcW w:w="18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（中国）北京普莱克斯实用气体有限公司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"/>
              </w:rPr>
              <w:t>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"/>
              </w:rPr>
              <w:t>计</w:t>
            </w:r>
          </w:p>
        </w:tc>
        <w:tc>
          <w:tcPr>
            <w:tcW w:w="1240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Autospacing="0" w:line="240" w:lineRule="exact"/>
              <w:ind w:left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"/>
              </w:rPr>
              <w:t>大写：贰佰叁拾柒万捌仟圆整　　　　　　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"/>
              </w:rPr>
              <w:t>小写：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2378000.00</w:t>
            </w:r>
          </w:p>
        </w:tc>
      </w:tr>
    </w:tbl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Calibri" w:eastAsia="宋体" w:cs="宋体"/>
          <w:sz w:val="24"/>
          <w:szCs w:val="24"/>
          <w:lang w:val="zh-CN" w:eastAsia="zh-CN"/>
        </w:rPr>
      </w:pPr>
      <w:r>
        <w:rPr>
          <w:rFonts w:hint="eastAsia" w:ascii="宋体" w:hAnsi="Calibri" w:eastAsia="宋体" w:cs="宋体"/>
          <w:kern w:val="2"/>
          <w:sz w:val="24"/>
          <w:szCs w:val="24"/>
          <w:lang w:val="zh-CN" w:eastAsia="zh-CN" w:bidi="ar"/>
        </w:rPr>
        <w:t>投标人（公章）：郑州崇源科贸有限公司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Calibri" w:eastAsia="宋体" w:cs="宋体"/>
          <w:kern w:val="2"/>
          <w:sz w:val="24"/>
          <w:szCs w:val="24"/>
          <w:lang w:val="zh-CN" w:eastAsia="zh-CN" w:bidi="ar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pgNumType w:fmt="decimal" w:start="1"/>
          <w:cols w:space="0" w:num="1"/>
          <w:rtlGutter w:val="0"/>
          <w:docGrid w:type="lines" w:linePitch="319" w:charSpace="0"/>
        </w:sectPr>
      </w:pPr>
      <w:r>
        <w:rPr>
          <w:rFonts w:hint="eastAsia" w:ascii="宋体" w:hAnsi="Calibri" w:eastAsia="宋体" w:cs="宋体"/>
          <w:kern w:val="2"/>
          <w:sz w:val="24"/>
          <w:szCs w:val="24"/>
          <w:lang w:val="zh-CN" w:eastAsia="zh-CN" w:bidi="ar"/>
        </w:rPr>
        <w:t xml:space="preserve">投标人法定代表人 （或代理人）签字：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微软简隶书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50602020203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Univers LT Std 45 Ligh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KaiTi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迷你简汉真广标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迷你简超粗黑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造字工房尚黑（非商用）常规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造字工房悦圆（非商用）常规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造字工房悦黑（非商用）常规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Franklin Gothic Medium Cond">
    <w:altName w:val="Franklin Gothic Medium"/>
    <w:panose1 w:val="020B0606030402020204"/>
    <w:charset w:val="00"/>
    <w:family w:val="auto"/>
    <w:pitch w:val="default"/>
    <w:sig w:usb0="00000000" w:usb1="00000000" w:usb2="00000000" w:usb3="00000000" w:csb0="2000009F" w:csb1="DFD70000"/>
  </w:font>
  <w:font w:name="Franklin Gothic Demi Cond">
    <w:altName w:val="Segoe Print"/>
    <w:panose1 w:val="020B0706030402020204"/>
    <w:charset w:val="00"/>
    <w:family w:val="auto"/>
    <w:pitch w:val="default"/>
    <w:sig w:usb0="00000000" w:usb1="00000000" w:usb2="00000000" w:usb3="00000000" w:csb0="2000009F" w:csb1="DFD70000"/>
  </w:font>
  <w:font w:name="Franklin Gothic Demi">
    <w:altName w:val="Trebuchet MS"/>
    <w:panose1 w:val="020B0703020102020204"/>
    <w:charset w:val="00"/>
    <w:family w:val="auto"/>
    <w:pitch w:val="default"/>
    <w:sig w:usb0="00000000" w:usb1="00000000" w:usb2="00000000" w:usb3="00000000" w:csb0="2000009F" w:csb1="DFD70000"/>
  </w:font>
  <w:font w:name="Franklin Gothic Book">
    <w:altName w:val="Malgun Gothic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ootlight MT Light">
    <w:altName w:val="Segoe Print"/>
    <w:panose1 w:val="0204060206030A020304"/>
    <w:charset w:val="00"/>
    <w:family w:val="auto"/>
    <w:pitch w:val="default"/>
    <w:sig w:usb0="00000000" w:usb1="00000000" w:usb2="00000000" w:usb3="00000000" w:csb0="20000001" w:csb1="00000000"/>
  </w:font>
  <w:font w:name="Felix Titling">
    <w:altName w:val="Gabriola"/>
    <w:panose1 w:val="04060505060202020A04"/>
    <w:charset w:val="00"/>
    <w:family w:val="auto"/>
    <w:pitch w:val="default"/>
    <w:sig w:usb0="00000000" w:usb1="00000000" w:usb2="00000000" w:usb3="00000000" w:csb0="20000001" w:csb1="00000000"/>
  </w:font>
  <w:font w:name="Franklin Gothic Heavy">
    <w:altName w:val="Arial Black"/>
    <w:panose1 w:val="020B0903020102020204"/>
    <w:charset w:val="00"/>
    <w:family w:val="auto"/>
    <w:pitch w:val="default"/>
    <w:sig w:usb0="00000000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F2JwV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CiWYKOzr9+H76+fv06xuBDgC11s/gt7HwDN0702HRg95DGefu&#10;KqfijYkI7ID6eIFXdIHwGDSdTKc5TBy24YH82VO4dT68F0aRKBTUYX8JVnZY+9C7Di6xmjarRsq0&#10;Q6lJW9Drt1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F2Jw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>郑州崇源科贸有限公司</w:t>
    </w:r>
    <w:r>
      <w:rPr>
        <w:rFonts w:hint="eastAsia"/>
        <w:lang w:val="en-US" w:eastAsia="zh-CN"/>
      </w:rPr>
      <w:t xml:space="preserve">                                                           </w:t>
    </w:r>
    <w:r>
      <w:rPr>
        <w:rFonts w:hint="eastAsia"/>
        <w:sz w:val="18"/>
        <w:lang w:val="zh-CN" w:eastAsia="zh-CN"/>
      </w:rPr>
      <w:t>0371-67351981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6377"/>
    <w:rsid w:val="10106377"/>
    <w:rsid w:val="38B24EC3"/>
    <w:rsid w:val="3CB300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01"/>
    <w:basedOn w:val="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2017-04-19T00:46:00Z</dcterms:created>
  <dc:creator>LEO</dc:creator>
  <cp:lastModifiedBy>许昌市公共资源交易中心:李海涛</cp:lastModifiedBy>
  <dcterms:modified xsi:type="dcterms:W3CDTF">2017-04-19T01:11:10Z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